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4A9AB2" w14:textId="77777777" w:rsidR="009449B4" w:rsidRPr="00FF157D" w:rsidRDefault="009449B4" w:rsidP="0023431C">
      <w:pPr>
        <w:pStyle w:val="Ttulo1"/>
        <w:numPr>
          <w:ilvl w:val="0"/>
          <w:numId w:val="0"/>
        </w:numPr>
        <w:jc w:val="center"/>
        <w:rPr>
          <w:rFonts w:ascii="Calibri" w:hAnsi="Calibri" w:cs="Calibri"/>
          <w:b w:val="0"/>
        </w:rPr>
      </w:pPr>
    </w:p>
    <w:p w14:paraId="691D5536" w14:textId="77777777" w:rsidR="009449B4" w:rsidRPr="00FF157D" w:rsidRDefault="009449B4" w:rsidP="0023431C">
      <w:pPr>
        <w:pStyle w:val="Ttulo1"/>
        <w:numPr>
          <w:ilvl w:val="0"/>
          <w:numId w:val="0"/>
        </w:numPr>
        <w:jc w:val="center"/>
        <w:rPr>
          <w:rFonts w:ascii="Calibri" w:hAnsi="Calibri" w:cs="Calibri"/>
          <w:b w:val="0"/>
        </w:rPr>
      </w:pPr>
    </w:p>
    <w:p w14:paraId="255ADB73" w14:textId="77777777" w:rsidR="009449B4" w:rsidRPr="00FF157D" w:rsidRDefault="009449B4" w:rsidP="0023431C">
      <w:pPr>
        <w:pStyle w:val="Ttulo1"/>
        <w:numPr>
          <w:ilvl w:val="0"/>
          <w:numId w:val="0"/>
        </w:numPr>
        <w:jc w:val="center"/>
        <w:rPr>
          <w:rFonts w:ascii="Calibri" w:hAnsi="Calibri" w:cs="Calibri"/>
          <w:b w:val="0"/>
        </w:rPr>
      </w:pPr>
    </w:p>
    <w:p w14:paraId="29A194A9" w14:textId="77777777" w:rsidR="000B0710" w:rsidRPr="00FF157D" w:rsidRDefault="000B0710" w:rsidP="000B0710">
      <w:pPr>
        <w:rPr>
          <w:rFonts w:ascii="Calibri" w:hAnsi="Calibri" w:cs="Calibri"/>
        </w:rPr>
      </w:pPr>
    </w:p>
    <w:p w14:paraId="36D0CE9E" w14:textId="77777777" w:rsidR="000B0710" w:rsidRPr="00FF157D" w:rsidRDefault="000B0710" w:rsidP="000B0710">
      <w:pPr>
        <w:rPr>
          <w:rFonts w:ascii="Calibri" w:hAnsi="Calibri" w:cs="Calibri"/>
        </w:rPr>
      </w:pPr>
    </w:p>
    <w:p w14:paraId="03935839" w14:textId="77777777" w:rsidR="009449B4" w:rsidRPr="00FF157D" w:rsidRDefault="009449B4" w:rsidP="0023431C">
      <w:pPr>
        <w:rPr>
          <w:rFonts w:ascii="Calibri" w:hAnsi="Calibri" w:cs="Calibri"/>
        </w:rPr>
      </w:pPr>
    </w:p>
    <w:p w14:paraId="46AC277F" w14:textId="38FA763C" w:rsidR="009449B4" w:rsidRPr="00FF157D" w:rsidRDefault="007A6156" w:rsidP="007A6156">
      <w:pPr>
        <w:jc w:val="center"/>
        <w:rPr>
          <w:rFonts w:ascii="Calibri" w:hAnsi="Calibri" w:cs="Calibri"/>
        </w:rPr>
      </w:pPr>
      <w:r w:rsidRPr="00FF157D">
        <w:rPr>
          <w:rFonts w:ascii="Calibri" w:hAnsi="Calibri" w:cs="Calibri"/>
          <w:noProof/>
          <w:lang w:eastAsia="es-CL"/>
        </w:rPr>
        <w:drawing>
          <wp:inline distT="0" distB="0" distL="0" distR="0" wp14:anchorId="7B96B6E8" wp14:editId="1CAB3F82">
            <wp:extent cx="1933575" cy="1759996"/>
            <wp:effectExtent l="0" t="0" r="0" b="0"/>
            <wp:docPr id="1" name="Imagen 6" descr="Descripción: logo m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logo mop"/>
                    <pic:cNvPicPr>
                      <a:picLocks noChangeAspect="1" noChangeArrowheads="1"/>
                    </pic:cNvPicPr>
                  </pic:nvPicPr>
                  <pic:blipFill>
                    <a:blip r:embed="rId11"/>
                    <a:srcRect/>
                    <a:stretch>
                      <a:fillRect/>
                    </a:stretch>
                  </pic:blipFill>
                  <pic:spPr bwMode="auto">
                    <a:xfrm>
                      <a:off x="0" y="0"/>
                      <a:ext cx="1939827" cy="1765686"/>
                    </a:xfrm>
                    <a:prstGeom prst="rect">
                      <a:avLst/>
                    </a:prstGeom>
                    <a:noFill/>
                    <a:ln w="9525">
                      <a:noFill/>
                      <a:miter lim="800000"/>
                      <a:headEnd/>
                      <a:tailEnd/>
                    </a:ln>
                  </pic:spPr>
                </pic:pic>
              </a:graphicData>
            </a:graphic>
          </wp:inline>
        </w:drawing>
      </w:r>
    </w:p>
    <w:p w14:paraId="182E9AC7" w14:textId="77777777" w:rsidR="009449B4" w:rsidRPr="00FF157D" w:rsidRDefault="009449B4" w:rsidP="00DD3051">
      <w:pPr>
        <w:rPr>
          <w:rFonts w:ascii="Calibri" w:hAnsi="Calibri" w:cs="Calibri"/>
        </w:rPr>
      </w:pPr>
    </w:p>
    <w:p w14:paraId="4EF48FBF" w14:textId="77777777" w:rsidR="000B0710" w:rsidRPr="00FF157D" w:rsidRDefault="000B0710" w:rsidP="007A6156">
      <w:pPr>
        <w:pStyle w:val="Ttulo"/>
        <w:rPr>
          <w:rFonts w:ascii="Calibri" w:hAnsi="Calibri" w:cs="Calibri"/>
        </w:rPr>
      </w:pPr>
    </w:p>
    <w:p w14:paraId="173B68DB" w14:textId="73293B70" w:rsidR="006014B2" w:rsidRPr="00FF157D" w:rsidRDefault="00A128D4" w:rsidP="007A6156">
      <w:pPr>
        <w:pStyle w:val="Ttulo"/>
        <w:rPr>
          <w:rFonts w:ascii="Calibri" w:hAnsi="Calibri" w:cs="Calibri"/>
          <w:b/>
          <w:bCs/>
          <w:sz w:val="32"/>
          <w:szCs w:val="32"/>
        </w:rPr>
      </w:pPr>
      <w:r w:rsidRPr="00FF157D">
        <w:rPr>
          <w:rFonts w:ascii="Calibri" w:hAnsi="Calibri" w:cs="Calibri"/>
          <w:b/>
          <w:bCs/>
          <w:sz w:val="32"/>
          <w:szCs w:val="32"/>
        </w:rPr>
        <w:t>Infraestructura para la sostenibilidad y la resiliencia climática</w:t>
      </w:r>
    </w:p>
    <w:p w14:paraId="2EBDAB64" w14:textId="77777777" w:rsidR="007A6156" w:rsidRPr="00FF157D" w:rsidRDefault="007A6156" w:rsidP="007A6156">
      <w:pPr>
        <w:rPr>
          <w:rFonts w:ascii="Calibri" w:hAnsi="Calibri" w:cs="Calibri"/>
        </w:rPr>
      </w:pPr>
    </w:p>
    <w:p w14:paraId="5D32648F" w14:textId="20CF4A72" w:rsidR="009449B4" w:rsidRPr="00FF157D" w:rsidRDefault="00A52E22" w:rsidP="007A6156">
      <w:pPr>
        <w:pStyle w:val="Ttulo"/>
        <w:rPr>
          <w:rFonts w:ascii="Calibri" w:hAnsi="Calibri" w:cs="Calibri"/>
          <w:b/>
          <w:bCs/>
          <w:sz w:val="32"/>
          <w:szCs w:val="32"/>
        </w:rPr>
      </w:pPr>
      <w:r w:rsidRPr="00FF157D">
        <w:rPr>
          <w:rFonts w:ascii="Calibri" w:hAnsi="Calibri" w:cs="Calibri"/>
          <w:b/>
          <w:bCs/>
          <w:sz w:val="32"/>
          <w:szCs w:val="32"/>
        </w:rPr>
        <w:t>Ministerio de Obras Públicas</w:t>
      </w:r>
    </w:p>
    <w:p w14:paraId="7148BB55" w14:textId="77777777" w:rsidR="000B0710" w:rsidRPr="00FF157D" w:rsidRDefault="000B0710" w:rsidP="00DD3051">
      <w:pPr>
        <w:rPr>
          <w:rFonts w:ascii="Calibri" w:hAnsi="Calibri" w:cs="Calibri"/>
        </w:rPr>
      </w:pPr>
    </w:p>
    <w:p w14:paraId="0E478F9D" w14:textId="77777777" w:rsidR="000B0710" w:rsidRPr="00FF157D" w:rsidRDefault="000B0710" w:rsidP="00DD3051">
      <w:pPr>
        <w:rPr>
          <w:rFonts w:ascii="Calibri" w:hAnsi="Calibri" w:cs="Calibri"/>
        </w:rPr>
      </w:pPr>
    </w:p>
    <w:p w14:paraId="76525CD9" w14:textId="77777777" w:rsidR="000B0710" w:rsidRPr="00FF157D" w:rsidRDefault="000B0710" w:rsidP="000B0710">
      <w:pPr>
        <w:rPr>
          <w:rFonts w:ascii="Calibri" w:hAnsi="Calibri" w:cs="Calibri"/>
        </w:rPr>
      </w:pPr>
    </w:p>
    <w:p w14:paraId="50C0DED3" w14:textId="77777777" w:rsidR="000B0710" w:rsidRPr="00FF157D" w:rsidRDefault="000B0710" w:rsidP="000B0710">
      <w:pPr>
        <w:rPr>
          <w:rFonts w:ascii="Calibri" w:hAnsi="Calibri" w:cs="Calibri"/>
        </w:rPr>
      </w:pPr>
    </w:p>
    <w:p w14:paraId="1231375F" w14:textId="2E21C97A" w:rsidR="000B0710" w:rsidRPr="00FF157D" w:rsidRDefault="00A52E22" w:rsidP="000B0710">
      <w:pPr>
        <w:spacing w:after="0"/>
        <w:rPr>
          <w:rFonts w:ascii="Calibri" w:hAnsi="Calibri" w:cs="Calibri"/>
        </w:rPr>
      </w:pPr>
      <w:r w:rsidRPr="00FF157D">
        <w:rPr>
          <w:rFonts w:ascii="Calibri" w:hAnsi="Calibri" w:cs="Calibri"/>
        </w:rPr>
        <w:t>FECHA:</w:t>
      </w:r>
      <w:r w:rsidR="006B73D6">
        <w:rPr>
          <w:rFonts w:ascii="Calibri" w:hAnsi="Calibri" w:cs="Calibri"/>
        </w:rPr>
        <w:t xml:space="preserve"> Febrero 2026</w:t>
      </w:r>
    </w:p>
    <w:p w14:paraId="39C495D5" w14:textId="77777777" w:rsidR="009449B4" w:rsidRPr="00FF157D" w:rsidRDefault="009449B4" w:rsidP="0023431C">
      <w:pPr>
        <w:rPr>
          <w:rFonts w:ascii="Calibri" w:hAnsi="Calibri" w:cs="Calibri"/>
        </w:rPr>
      </w:pPr>
    </w:p>
    <w:p w14:paraId="45B4D236" w14:textId="77777777" w:rsidR="009449B4" w:rsidRPr="00FF157D" w:rsidRDefault="009449B4" w:rsidP="009449B4">
      <w:pPr>
        <w:rPr>
          <w:rFonts w:ascii="Calibri" w:hAnsi="Calibri" w:cs="Calibri"/>
        </w:rPr>
      </w:pPr>
    </w:p>
    <w:p w14:paraId="44F1468C" w14:textId="4FCFBC04" w:rsidR="009449B4" w:rsidRPr="00FF157D" w:rsidRDefault="009449B4" w:rsidP="009449B4">
      <w:pPr>
        <w:rPr>
          <w:rFonts w:ascii="Calibri" w:hAnsi="Calibri" w:cs="Calibri"/>
        </w:rPr>
      </w:pPr>
    </w:p>
    <w:p w14:paraId="772C3608" w14:textId="77777777" w:rsidR="009449B4" w:rsidRPr="00FF157D" w:rsidRDefault="009449B4" w:rsidP="009449B4">
      <w:pPr>
        <w:rPr>
          <w:rFonts w:ascii="Calibri" w:hAnsi="Calibri" w:cs="Calibri"/>
        </w:rPr>
      </w:pPr>
    </w:p>
    <w:p w14:paraId="7621D48D" w14:textId="77777777" w:rsidR="00480AC7" w:rsidRPr="00FF157D" w:rsidRDefault="00480AC7" w:rsidP="009449B4">
      <w:pPr>
        <w:rPr>
          <w:rFonts w:ascii="Calibri" w:hAnsi="Calibri" w:cs="Calibri"/>
        </w:rPr>
        <w:sectPr w:rsidR="00480AC7" w:rsidRPr="00FF157D" w:rsidSect="003677E2">
          <w:headerReference w:type="default" r:id="rId12"/>
          <w:footerReference w:type="default" r:id="rId13"/>
          <w:pgSz w:w="12240" w:h="15840"/>
          <w:pgMar w:top="1276" w:right="1327" w:bottom="568" w:left="1418" w:header="0" w:footer="0" w:gutter="0"/>
          <w:cols w:space="708"/>
          <w:docGrid w:linePitch="360"/>
        </w:sectPr>
      </w:pPr>
    </w:p>
    <w:p w14:paraId="0AE42AF9" w14:textId="61F32A26" w:rsidR="001B4265" w:rsidRPr="00FF157D" w:rsidRDefault="001B4265" w:rsidP="009449B4">
      <w:pPr>
        <w:rPr>
          <w:rFonts w:ascii="Calibri" w:hAnsi="Calibri" w:cs="Calibri"/>
        </w:rPr>
      </w:pPr>
    </w:p>
    <w:sdt>
      <w:sdtPr>
        <w:rPr>
          <w:rFonts w:ascii="Calibri" w:eastAsiaTheme="minorHAnsi" w:hAnsi="Calibri" w:cs="Calibri"/>
          <w:color w:val="auto"/>
          <w:sz w:val="22"/>
          <w:szCs w:val="22"/>
          <w:lang w:val="es-ES" w:eastAsia="en-US"/>
        </w:rPr>
        <w:id w:val="-2116665757"/>
        <w:docPartObj>
          <w:docPartGallery w:val="Table of Contents"/>
          <w:docPartUnique/>
        </w:docPartObj>
      </w:sdtPr>
      <w:sdtEndPr>
        <w:rPr>
          <w:b/>
          <w:bCs/>
          <w:sz w:val="24"/>
          <w:szCs w:val="24"/>
        </w:rPr>
      </w:sdtEndPr>
      <w:sdtContent>
        <w:p w14:paraId="12EE852D" w14:textId="173836F5" w:rsidR="001B4265" w:rsidRPr="00FF157D" w:rsidRDefault="001B4265">
          <w:pPr>
            <w:pStyle w:val="TtuloTDC"/>
            <w:rPr>
              <w:rFonts w:ascii="Calibri" w:hAnsi="Calibri" w:cs="Calibri"/>
              <w:b/>
              <w:bCs/>
              <w:color w:val="002060"/>
            </w:rPr>
          </w:pPr>
          <w:r w:rsidRPr="00FF157D">
            <w:rPr>
              <w:rFonts w:ascii="Calibri" w:hAnsi="Calibri" w:cs="Calibri"/>
              <w:b/>
              <w:bCs/>
              <w:color w:val="002060"/>
              <w:lang w:val="es-ES"/>
            </w:rPr>
            <w:t>Contenido</w:t>
          </w:r>
        </w:p>
        <w:p w14:paraId="77B0C54A" w14:textId="77777777" w:rsidR="00834D77" w:rsidRDefault="001B4265">
          <w:pPr>
            <w:pStyle w:val="TDC1"/>
            <w:tabs>
              <w:tab w:val="left" w:pos="440"/>
              <w:tab w:val="right" w:leader="dot" w:pos="9485"/>
            </w:tabs>
            <w:rPr>
              <w:rFonts w:eastAsiaTheme="minorEastAsia"/>
              <w:noProof/>
              <w:lang w:eastAsia="es-CL"/>
            </w:rPr>
          </w:pPr>
          <w:r w:rsidRPr="00FF157D">
            <w:rPr>
              <w:rFonts w:ascii="Calibri" w:hAnsi="Calibri" w:cs="Calibri"/>
              <w:sz w:val="24"/>
              <w:szCs w:val="24"/>
            </w:rPr>
            <w:fldChar w:fldCharType="begin"/>
          </w:r>
          <w:r w:rsidRPr="00FF157D">
            <w:rPr>
              <w:rFonts w:ascii="Calibri" w:hAnsi="Calibri" w:cs="Calibri"/>
              <w:sz w:val="24"/>
              <w:szCs w:val="24"/>
            </w:rPr>
            <w:instrText xml:space="preserve"> TOC \o "1-3" \h \z \u </w:instrText>
          </w:r>
          <w:r w:rsidRPr="00FF157D">
            <w:rPr>
              <w:rFonts w:ascii="Calibri" w:hAnsi="Calibri" w:cs="Calibri"/>
              <w:sz w:val="24"/>
              <w:szCs w:val="24"/>
            </w:rPr>
            <w:fldChar w:fldCharType="separate"/>
          </w:r>
          <w:hyperlink w:anchor="_Toc214555592" w:history="1">
            <w:r w:rsidR="00834D77" w:rsidRPr="00E42A9B">
              <w:rPr>
                <w:rStyle w:val="Hipervnculo"/>
                <w:rFonts w:ascii="Calibri" w:hAnsi="Calibri" w:cs="Calibri"/>
                <w:noProof/>
              </w:rPr>
              <w:t>1</w:t>
            </w:r>
            <w:r w:rsidR="00834D77">
              <w:rPr>
                <w:rFonts w:eastAsiaTheme="minorEastAsia"/>
                <w:noProof/>
                <w:lang w:eastAsia="es-CL"/>
              </w:rPr>
              <w:tab/>
            </w:r>
            <w:r w:rsidR="00834D77" w:rsidRPr="00E42A9B">
              <w:rPr>
                <w:rStyle w:val="Hipervnculo"/>
                <w:rFonts w:ascii="Calibri" w:hAnsi="Calibri" w:cs="Calibri"/>
                <w:noProof/>
              </w:rPr>
              <w:t>Introducción y relevancia del tema</w:t>
            </w:r>
            <w:r w:rsidR="00834D77">
              <w:rPr>
                <w:noProof/>
                <w:webHidden/>
              </w:rPr>
              <w:tab/>
            </w:r>
            <w:r w:rsidR="00834D77">
              <w:rPr>
                <w:noProof/>
                <w:webHidden/>
              </w:rPr>
              <w:fldChar w:fldCharType="begin"/>
            </w:r>
            <w:r w:rsidR="00834D77">
              <w:rPr>
                <w:noProof/>
                <w:webHidden/>
              </w:rPr>
              <w:instrText xml:space="preserve"> PAGEREF _Toc214555592 \h </w:instrText>
            </w:r>
            <w:r w:rsidR="00834D77">
              <w:rPr>
                <w:noProof/>
                <w:webHidden/>
              </w:rPr>
            </w:r>
            <w:r w:rsidR="00834D77">
              <w:rPr>
                <w:noProof/>
                <w:webHidden/>
              </w:rPr>
              <w:fldChar w:fldCharType="separate"/>
            </w:r>
            <w:r w:rsidR="00834D77">
              <w:rPr>
                <w:noProof/>
                <w:webHidden/>
              </w:rPr>
              <w:t>3</w:t>
            </w:r>
            <w:r w:rsidR="00834D77">
              <w:rPr>
                <w:noProof/>
                <w:webHidden/>
              </w:rPr>
              <w:fldChar w:fldCharType="end"/>
            </w:r>
          </w:hyperlink>
        </w:p>
        <w:p w14:paraId="538D9773" w14:textId="77777777" w:rsidR="00834D77" w:rsidRDefault="00834D77">
          <w:pPr>
            <w:pStyle w:val="TDC1"/>
            <w:tabs>
              <w:tab w:val="left" w:pos="440"/>
              <w:tab w:val="right" w:leader="dot" w:pos="9485"/>
            </w:tabs>
            <w:rPr>
              <w:rFonts w:eastAsiaTheme="minorEastAsia"/>
              <w:noProof/>
              <w:lang w:eastAsia="es-CL"/>
            </w:rPr>
          </w:pPr>
          <w:hyperlink w:anchor="_Toc214555593" w:history="1">
            <w:r w:rsidRPr="00E42A9B">
              <w:rPr>
                <w:rStyle w:val="Hipervnculo"/>
                <w:rFonts w:ascii="Calibri" w:hAnsi="Calibri" w:cs="Calibri"/>
                <w:noProof/>
              </w:rPr>
              <w:t>2</w:t>
            </w:r>
            <w:r>
              <w:rPr>
                <w:rFonts w:eastAsiaTheme="minorEastAsia"/>
                <w:noProof/>
                <w:lang w:eastAsia="es-CL"/>
              </w:rPr>
              <w:tab/>
            </w:r>
            <w:r w:rsidRPr="00E42A9B">
              <w:rPr>
                <w:rStyle w:val="Hipervnculo"/>
                <w:rFonts w:ascii="Calibri" w:hAnsi="Calibri" w:cs="Calibri"/>
                <w:noProof/>
              </w:rPr>
              <w:t>Diagnóstico - ¿Qué recibimos en 2022?</w:t>
            </w:r>
            <w:r>
              <w:rPr>
                <w:noProof/>
                <w:webHidden/>
              </w:rPr>
              <w:tab/>
            </w:r>
            <w:r>
              <w:rPr>
                <w:noProof/>
                <w:webHidden/>
              </w:rPr>
              <w:fldChar w:fldCharType="begin"/>
            </w:r>
            <w:r>
              <w:rPr>
                <w:noProof/>
                <w:webHidden/>
              </w:rPr>
              <w:instrText xml:space="preserve"> PAGEREF _Toc214555593 \h </w:instrText>
            </w:r>
            <w:r>
              <w:rPr>
                <w:noProof/>
                <w:webHidden/>
              </w:rPr>
            </w:r>
            <w:r>
              <w:rPr>
                <w:noProof/>
                <w:webHidden/>
              </w:rPr>
              <w:fldChar w:fldCharType="separate"/>
            </w:r>
            <w:r>
              <w:rPr>
                <w:noProof/>
                <w:webHidden/>
              </w:rPr>
              <w:t>4</w:t>
            </w:r>
            <w:r>
              <w:rPr>
                <w:noProof/>
                <w:webHidden/>
              </w:rPr>
              <w:fldChar w:fldCharType="end"/>
            </w:r>
          </w:hyperlink>
        </w:p>
        <w:p w14:paraId="79F80272" w14:textId="77777777" w:rsidR="00834D77" w:rsidRDefault="00834D77">
          <w:pPr>
            <w:pStyle w:val="TDC1"/>
            <w:tabs>
              <w:tab w:val="left" w:pos="440"/>
              <w:tab w:val="right" w:leader="dot" w:pos="9485"/>
            </w:tabs>
            <w:rPr>
              <w:rFonts w:eastAsiaTheme="minorEastAsia"/>
              <w:noProof/>
              <w:lang w:eastAsia="es-CL"/>
            </w:rPr>
          </w:pPr>
          <w:hyperlink w:anchor="_Toc214555594" w:history="1">
            <w:r w:rsidRPr="00E42A9B">
              <w:rPr>
                <w:rStyle w:val="Hipervnculo"/>
                <w:rFonts w:ascii="Calibri" w:hAnsi="Calibri" w:cs="Calibri"/>
                <w:noProof/>
              </w:rPr>
              <w:t>3</w:t>
            </w:r>
            <w:r>
              <w:rPr>
                <w:rFonts w:eastAsiaTheme="minorEastAsia"/>
                <w:noProof/>
                <w:lang w:eastAsia="es-CL"/>
              </w:rPr>
              <w:tab/>
            </w:r>
            <w:r w:rsidRPr="00E42A9B">
              <w:rPr>
                <w:rStyle w:val="Hipervnculo"/>
                <w:rFonts w:ascii="Calibri" w:hAnsi="Calibri" w:cs="Calibri"/>
                <w:noProof/>
              </w:rPr>
              <w:t>Avances durante el Gobierno (2022-2026)</w:t>
            </w:r>
            <w:r>
              <w:rPr>
                <w:noProof/>
                <w:webHidden/>
              </w:rPr>
              <w:tab/>
            </w:r>
            <w:r>
              <w:rPr>
                <w:noProof/>
                <w:webHidden/>
              </w:rPr>
              <w:fldChar w:fldCharType="begin"/>
            </w:r>
            <w:r>
              <w:rPr>
                <w:noProof/>
                <w:webHidden/>
              </w:rPr>
              <w:instrText xml:space="preserve"> PAGEREF _Toc214555594 \h </w:instrText>
            </w:r>
            <w:r>
              <w:rPr>
                <w:noProof/>
                <w:webHidden/>
              </w:rPr>
            </w:r>
            <w:r>
              <w:rPr>
                <w:noProof/>
                <w:webHidden/>
              </w:rPr>
              <w:fldChar w:fldCharType="separate"/>
            </w:r>
            <w:r>
              <w:rPr>
                <w:noProof/>
                <w:webHidden/>
              </w:rPr>
              <w:t>5</w:t>
            </w:r>
            <w:r>
              <w:rPr>
                <w:noProof/>
                <w:webHidden/>
              </w:rPr>
              <w:fldChar w:fldCharType="end"/>
            </w:r>
          </w:hyperlink>
        </w:p>
        <w:p w14:paraId="3A82D04B" w14:textId="77777777" w:rsidR="00834D77" w:rsidRDefault="00834D77">
          <w:pPr>
            <w:pStyle w:val="TDC1"/>
            <w:tabs>
              <w:tab w:val="left" w:pos="440"/>
              <w:tab w:val="right" w:leader="dot" w:pos="9485"/>
            </w:tabs>
            <w:rPr>
              <w:rFonts w:eastAsiaTheme="minorEastAsia"/>
              <w:noProof/>
              <w:lang w:eastAsia="es-CL"/>
            </w:rPr>
          </w:pPr>
          <w:hyperlink w:anchor="_Toc214555595" w:history="1">
            <w:r w:rsidRPr="00E42A9B">
              <w:rPr>
                <w:rStyle w:val="Hipervnculo"/>
                <w:rFonts w:ascii="Calibri" w:hAnsi="Calibri" w:cs="Calibri"/>
                <w:noProof/>
              </w:rPr>
              <w:t>4</w:t>
            </w:r>
            <w:r>
              <w:rPr>
                <w:rFonts w:eastAsiaTheme="minorEastAsia"/>
                <w:noProof/>
                <w:lang w:eastAsia="es-CL"/>
              </w:rPr>
              <w:tab/>
            </w:r>
            <w:r w:rsidRPr="00E42A9B">
              <w:rPr>
                <w:rStyle w:val="Hipervnculo"/>
                <w:rFonts w:ascii="Calibri" w:hAnsi="Calibri" w:cs="Calibri"/>
                <w:noProof/>
              </w:rPr>
              <w:t>Dificultades y aprendizajes</w:t>
            </w:r>
            <w:r>
              <w:rPr>
                <w:noProof/>
                <w:webHidden/>
              </w:rPr>
              <w:tab/>
            </w:r>
            <w:r>
              <w:rPr>
                <w:noProof/>
                <w:webHidden/>
              </w:rPr>
              <w:fldChar w:fldCharType="begin"/>
            </w:r>
            <w:r>
              <w:rPr>
                <w:noProof/>
                <w:webHidden/>
              </w:rPr>
              <w:instrText xml:space="preserve"> PAGEREF _Toc214555595 \h </w:instrText>
            </w:r>
            <w:r>
              <w:rPr>
                <w:noProof/>
                <w:webHidden/>
              </w:rPr>
            </w:r>
            <w:r>
              <w:rPr>
                <w:noProof/>
                <w:webHidden/>
              </w:rPr>
              <w:fldChar w:fldCharType="separate"/>
            </w:r>
            <w:r>
              <w:rPr>
                <w:noProof/>
                <w:webHidden/>
              </w:rPr>
              <w:t>13</w:t>
            </w:r>
            <w:r>
              <w:rPr>
                <w:noProof/>
                <w:webHidden/>
              </w:rPr>
              <w:fldChar w:fldCharType="end"/>
            </w:r>
          </w:hyperlink>
        </w:p>
        <w:p w14:paraId="477D90E8" w14:textId="77777777" w:rsidR="00834D77" w:rsidRDefault="00834D77">
          <w:pPr>
            <w:pStyle w:val="TDC1"/>
            <w:tabs>
              <w:tab w:val="left" w:pos="440"/>
              <w:tab w:val="right" w:leader="dot" w:pos="9485"/>
            </w:tabs>
            <w:rPr>
              <w:rFonts w:eastAsiaTheme="minorEastAsia"/>
              <w:noProof/>
              <w:lang w:eastAsia="es-CL"/>
            </w:rPr>
          </w:pPr>
          <w:hyperlink w:anchor="_Toc214555596" w:history="1">
            <w:r w:rsidRPr="00E42A9B">
              <w:rPr>
                <w:rStyle w:val="Hipervnculo"/>
                <w:rFonts w:ascii="Calibri" w:hAnsi="Calibri" w:cs="Calibri"/>
                <w:noProof/>
              </w:rPr>
              <w:t>5</w:t>
            </w:r>
            <w:r>
              <w:rPr>
                <w:rFonts w:eastAsiaTheme="minorEastAsia"/>
                <w:noProof/>
                <w:lang w:eastAsia="es-CL"/>
              </w:rPr>
              <w:tab/>
            </w:r>
            <w:r w:rsidRPr="00E42A9B">
              <w:rPr>
                <w:rStyle w:val="Hipervnculo"/>
                <w:rFonts w:ascii="Calibri" w:hAnsi="Calibri" w:cs="Calibri"/>
                <w:noProof/>
              </w:rPr>
              <w:t>Proyección y recomendaciones de continuidad</w:t>
            </w:r>
            <w:r>
              <w:rPr>
                <w:noProof/>
                <w:webHidden/>
              </w:rPr>
              <w:tab/>
            </w:r>
            <w:r>
              <w:rPr>
                <w:noProof/>
                <w:webHidden/>
              </w:rPr>
              <w:fldChar w:fldCharType="begin"/>
            </w:r>
            <w:r>
              <w:rPr>
                <w:noProof/>
                <w:webHidden/>
              </w:rPr>
              <w:instrText xml:space="preserve"> PAGEREF _Toc214555596 \h </w:instrText>
            </w:r>
            <w:r>
              <w:rPr>
                <w:noProof/>
                <w:webHidden/>
              </w:rPr>
            </w:r>
            <w:r>
              <w:rPr>
                <w:noProof/>
                <w:webHidden/>
              </w:rPr>
              <w:fldChar w:fldCharType="separate"/>
            </w:r>
            <w:r>
              <w:rPr>
                <w:noProof/>
                <w:webHidden/>
              </w:rPr>
              <w:t>13</w:t>
            </w:r>
            <w:r>
              <w:rPr>
                <w:noProof/>
                <w:webHidden/>
              </w:rPr>
              <w:fldChar w:fldCharType="end"/>
            </w:r>
          </w:hyperlink>
        </w:p>
        <w:p w14:paraId="6377D28F" w14:textId="7030A3EC" w:rsidR="001B4265" w:rsidRPr="00FF157D" w:rsidRDefault="001B4265">
          <w:pPr>
            <w:rPr>
              <w:rFonts w:ascii="Calibri" w:hAnsi="Calibri" w:cs="Calibri"/>
              <w:sz w:val="24"/>
              <w:szCs w:val="24"/>
            </w:rPr>
          </w:pPr>
          <w:r w:rsidRPr="00FF157D">
            <w:rPr>
              <w:rFonts w:ascii="Calibri" w:hAnsi="Calibri" w:cs="Calibri"/>
              <w:b/>
              <w:bCs/>
              <w:sz w:val="24"/>
              <w:szCs w:val="24"/>
              <w:lang w:val="es-ES"/>
            </w:rPr>
            <w:fldChar w:fldCharType="end"/>
          </w:r>
        </w:p>
      </w:sdtContent>
    </w:sdt>
    <w:p w14:paraId="48A4E09A" w14:textId="77777777" w:rsidR="001B4265" w:rsidRPr="00FF157D" w:rsidRDefault="001B4265">
      <w:pPr>
        <w:jc w:val="left"/>
        <w:rPr>
          <w:rFonts w:ascii="Calibri" w:hAnsi="Calibri" w:cs="Calibri"/>
        </w:rPr>
      </w:pPr>
      <w:r w:rsidRPr="00FF157D">
        <w:rPr>
          <w:rFonts w:ascii="Calibri" w:hAnsi="Calibri" w:cs="Calibri"/>
        </w:rPr>
        <w:br w:type="page"/>
      </w:r>
    </w:p>
    <w:p w14:paraId="197CC08A" w14:textId="77777777" w:rsidR="009449B4" w:rsidRPr="00FF157D" w:rsidRDefault="009449B4" w:rsidP="009449B4">
      <w:pPr>
        <w:rPr>
          <w:rFonts w:ascii="Calibri" w:hAnsi="Calibri" w:cs="Calibri"/>
          <w:color w:val="002060"/>
        </w:rPr>
      </w:pPr>
    </w:p>
    <w:p w14:paraId="6E514EC6" w14:textId="6FC51824" w:rsidR="009449B4" w:rsidRPr="00FF157D" w:rsidRDefault="009449B4" w:rsidP="00AF7D5B">
      <w:pPr>
        <w:pStyle w:val="Ttulo1"/>
        <w:ind w:left="426" w:hanging="426"/>
        <w:rPr>
          <w:rFonts w:ascii="Calibri" w:hAnsi="Calibri" w:cs="Calibri"/>
          <w:color w:val="002060"/>
        </w:rPr>
      </w:pPr>
      <w:bookmarkStart w:id="0" w:name="_Toc214555592"/>
      <w:r w:rsidRPr="00FF157D">
        <w:rPr>
          <w:rFonts w:ascii="Calibri" w:hAnsi="Calibri" w:cs="Calibri"/>
          <w:color w:val="002060"/>
        </w:rPr>
        <w:t>Introducción</w:t>
      </w:r>
      <w:r w:rsidR="00A52E22" w:rsidRPr="00FF157D">
        <w:rPr>
          <w:rFonts w:ascii="Calibri" w:hAnsi="Calibri" w:cs="Calibri"/>
          <w:color w:val="002060"/>
        </w:rPr>
        <w:t xml:space="preserve"> y relevancia del tema</w:t>
      </w:r>
      <w:bookmarkEnd w:id="0"/>
    </w:p>
    <w:p w14:paraId="1A809708" w14:textId="77777777" w:rsidR="00A52E22" w:rsidRPr="00FF157D" w:rsidRDefault="00A52E22" w:rsidP="00A52E22">
      <w:pPr>
        <w:rPr>
          <w:rFonts w:ascii="Calibri" w:hAnsi="Calibri" w:cs="Calibri"/>
        </w:rPr>
      </w:pPr>
    </w:p>
    <w:p w14:paraId="64EA5177" w14:textId="1ADF11EC" w:rsidR="00E068CD" w:rsidRPr="00FF157D" w:rsidRDefault="00E068CD" w:rsidP="001B4265">
      <w:pPr>
        <w:rPr>
          <w:rFonts w:ascii="Calibri" w:hAnsi="Calibri" w:cs="Calibri"/>
        </w:rPr>
      </w:pPr>
      <w:r w:rsidRPr="00FF157D">
        <w:rPr>
          <w:rFonts w:ascii="Calibri" w:hAnsi="Calibri" w:cs="Calibri"/>
        </w:rPr>
        <w:t xml:space="preserve">La crisis climática demanda actuar con urgencia y con una profunda visión de futuro. </w:t>
      </w:r>
      <w:r w:rsidR="0080457B" w:rsidRPr="0080457B">
        <w:rPr>
          <w:rFonts w:ascii="Calibri" w:hAnsi="Calibri" w:cs="Calibri"/>
        </w:rPr>
        <w:t>Chile cumple con 7 de los 9 criterios establecidos por Naciones Unidas para establecer la vulnerabilidad de los países frente al cambio climático: áreas costeras a b</w:t>
      </w:r>
      <w:r w:rsidR="0080457B">
        <w:rPr>
          <w:rFonts w:ascii="Calibri" w:hAnsi="Calibri" w:cs="Calibri"/>
        </w:rPr>
        <w:t>aja altura; zonas áridas y semi</w:t>
      </w:r>
      <w:r w:rsidR="0080457B" w:rsidRPr="0080457B">
        <w:rPr>
          <w:rFonts w:ascii="Calibri" w:hAnsi="Calibri" w:cs="Calibri"/>
        </w:rPr>
        <w:t xml:space="preserve">áridas, con cobertura forestal y expuestas al deterioro forestal; territorio susceptible a desastres naturales; áreas urbanas con problemas de contaminación atmosférica; ecosistemas montañosos, y zonas propensas a la sequía y la desertificación. </w:t>
      </w:r>
      <w:r w:rsidR="00EB55C2">
        <w:rPr>
          <w:rFonts w:ascii="Calibri" w:hAnsi="Calibri" w:cs="Calibri"/>
        </w:rPr>
        <w:t>Chile posee</w:t>
      </w:r>
      <w:r w:rsidR="0080457B" w:rsidRPr="0080457B">
        <w:rPr>
          <w:rFonts w:ascii="Calibri" w:hAnsi="Calibri" w:cs="Calibri"/>
        </w:rPr>
        <w:t xml:space="preserve"> cerca de 4.000 kilómetros de extensión que incluyen mar, cordillera, bosques y desierto, en los cuales existen altos grados de desigualdad, deforestación, desertificación</w:t>
      </w:r>
      <w:r w:rsidR="0080457B">
        <w:rPr>
          <w:rFonts w:ascii="Calibri" w:hAnsi="Calibri" w:cs="Calibri"/>
        </w:rPr>
        <w:t xml:space="preserve"> y riesgos socioespaciales. La evidencia del cambio climático en la última década se ha reflejado en eventos de particular impacto en la infraestructura pública, como los aluviones de 2015 y 2017 en la zona norte, con afectación principal a la Región de Atacama, los recurrentes fenómenos de marejadas en la zona central, las inundaciones de la zona centro-sur en el invierno de 2023 y los </w:t>
      </w:r>
      <w:proofErr w:type="spellStart"/>
      <w:r w:rsidR="0080457B">
        <w:rPr>
          <w:rFonts w:ascii="Calibri" w:hAnsi="Calibri" w:cs="Calibri"/>
        </w:rPr>
        <w:t>megaincendios</w:t>
      </w:r>
      <w:proofErr w:type="spellEnd"/>
      <w:r w:rsidR="0080457B">
        <w:rPr>
          <w:rFonts w:ascii="Calibri" w:hAnsi="Calibri" w:cs="Calibri"/>
        </w:rPr>
        <w:t xml:space="preserve"> de los años 2023 y 2024, con relevantes efectos en la zona urbana del Gran Valparaíso.</w:t>
      </w:r>
    </w:p>
    <w:p w14:paraId="5D57D88C" w14:textId="290BBA29" w:rsidR="00E068CD" w:rsidRPr="00FF157D" w:rsidRDefault="00E068CD" w:rsidP="001B4265">
      <w:pPr>
        <w:rPr>
          <w:rFonts w:ascii="Calibri" w:hAnsi="Calibri" w:cs="Calibri"/>
        </w:rPr>
      </w:pPr>
      <w:r w:rsidRPr="00FF157D">
        <w:rPr>
          <w:rFonts w:ascii="Calibri" w:hAnsi="Calibri" w:cs="Calibri"/>
        </w:rPr>
        <w:t>Desde la Dirección General de Obras Públicas se ha impulsado el enfoque de sostenibilidad</w:t>
      </w:r>
      <w:r w:rsidR="0080457B">
        <w:rPr>
          <w:rFonts w:ascii="Calibri" w:hAnsi="Calibri" w:cs="Calibri"/>
        </w:rPr>
        <w:t xml:space="preserve"> y </w:t>
      </w:r>
      <w:r w:rsidR="00107433">
        <w:rPr>
          <w:rFonts w:ascii="Calibri" w:hAnsi="Calibri" w:cs="Calibri"/>
        </w:rPr>
        <w:t xml:space="preserve">de </w:t>
      </w:r>
      <w:r w:rsidR="00B97152">
        <w:rPr>
          <w:rFonts w:ascii="Calibri" w:hAnsi="Calibri" w:cs="Calibri"/>
        </w:rPr>
        <w:t xml:space="preserve">resiliencia </w:t>
      </w:r>
      <w:r w:rsidR="00107433">
        <w:rPr>
          <w:rFonts w:ascii="Calibri" w:hAnsi="Calibri" w:cs="Calibri"/>
        </w:rPr>
        <w:t>n climática del MOP, mediante el</w:t>
      </w:r>
      <w:r w:rsidRPr="00FF157D">
        <w:rPr>
          <w:rFonts w:ascii="Calibri" w:hAnsi="Calibri" w:cs="Calibri"/>
        </w:rPr>
        <w:t xml:space="preserve"> desarrollo de </w:t>
      </w:r>
      <w:r w:rsidR="00107433">
        <w:rPr>
          <w:rFonts w:ascii="Calibri" w:hAnsi="Calibri" w:cs="Calibri"/>
        </w:rPr>
        <w:t xml:space="preserve">una diversidad de </w:t>
      </w:r>
      <w:r w:rsidRPr="00FF157D">
        <w:rPr>
          <w:rFonts w:ascii="Calibri" w:hAnsi="Calibri" w:cs="Calibri"/>
        </w:rPr>
        <w:t>instrumentos que permiten g</w:t>
      </w:r>
      <w:r w:rsidR="00107433">
        <w:rPr>
          <w:rFonts w:ascii="Calibri" w:hAnsi="Calibri" w:cs="Calibri"/>
        </w:rPr>
        <w:t>uiar el accionar del Ministerio</w:t>
      </w:r>
      <w:r w:rsidR="006E7FF0">
        <w:rPr>
          <w:rFonts w:ascii="Calibri" w:hAnsi="Calibri" w:cs="Calibri"/>
        </w:rPr>
        <w:t xml:space="preserve"> en forma integral</w:t>
      </w:r>
      <w:r w:rsidR="00107433">
        <w:rPr>
          <w:rFonts w:ascii="Calibri" w:hAnsi="Calibri" w:cs="Calibri"/>
        </w:rPr>
        <w:t>. Entre éstos se releva la</w:t>
      </w:r>
      <w:r w:rsidRPr="00FF157D">
        <w:rPr>
          <w:rFonts w:ascii="Calibri" w:hAnsi="Calibri" w:cs="Calibri"/>
        </w:rPr>
        <w:t xml:space="preserve"> </w:t>
      </w:r>
      <w:r w:rsidR="00107433">
        <w:rPr>
          <w:rFonts w:ascii="Calibri" w:hAnsi="Calibri" w:cs="Calibri"/>
        </w:rPr>
        <w:t xml:space="preserve">nueva </w:t>
      </w:r>
      <w:r w:rsidRPr="00FF157D">
        <w:rPr>
          <w:rFonts w:ascii="Calibri" w:hAnsi="Calibri" w:cs="Calibri"/>
        </w:rPr>
        <w:t xml:space="preserve">Política de Sostenibilidad </w:t>
      </w:r>
      <w:r w:rsidR="00107433">
        <w:rPr>
          <w:rFonts w:ascii="Calibri" w:hAnsi="Calibri" w:cs="Calibri"/>
        </w:rPr>
        <w:t xml:space="preserve">del MOP / 2024 - </w:t>
      </w:r>
      <w:r w:rsidRPr="00FF157D">
        <w:rPr>
          <w:rFonts w:ascii="Calibri" w:hAnsi="Calibri" w:cs="Calibri"/>
        </w:rPr>
        <w:t>2030</w:t>
      </w:r>
      <w:r w:rsidR="00107433">
        <w:rPr>
          <w:rFonts w:ascii="Calibri" w:hAnsi="Calibri" w:cs="Calibri"/>
        </w:rPr>
        <w:t xml:space="preserve">, que actualiza y amplía </w:t>
      </w:r>
      <w:r w:rsidR="00107433" w:rsidRPr="00FF157D">
        <w:rPr>
          <w:rFonts w:ascii="Calibri" w:hAnsi="Calibri" w:cs="Calibri"/>
        </w:rPr>
        <w:t xml:space="preserve">la Política Ambiental </w:t>
      </w:r>
      <w:r w:rsidR="00107433">
        <w:rPr>
          <w:rFonts w:ascii="Calibri" w:hAnsi="Calibri" w:cs="Calibri"/>
        </w:rPr>
        <w:t>establecida en 2016; y la elaboración, aprobación e implementación del</w:t>
      </w:r>
      <w:r w:rsidRPr="00FF157D">
        <w:rPr>
          <w:rFonts w:ascii="Calibri" w:hAnsi="Calibri" w:cs="Calibri"/>
        </w:rPr>
        <w:t xml:space="preserve"> Plan de Adaptación y Mitigación al Cambio Climático – Sector Infraestructura</w:t>
      </w:r>
      <w:r w:rsidR="00107433">
        <w:rPr>
          <w:rFonts w:ascii="Calibri" w:hAnsi="Calibri" w:cs="Calibri"/>
        </w:rPr>
        <w:t xml:space="preserve"> / 2025-2029, acorde a lo establecido en la Ley Marco de Cambio Climático, promulgada en junio de 2022.</w:t>
      </w:r>
    </w:p>
    <w:p w14:paraId="5C0C410E" w14:textId="566A482F" w:rsidR="006E7FF0" w:rsidRDefault="00EB55C2" w:rsidP="00EB55C2">
      <w:pPr>
        <w:rPr>
          <w:rFonts w:ascii="Calibri" w:hAnsi="Calibri" w:cs="Calibri"/>
        </w:rPr>
      </w:pPr>
      <w:r w:rsidRPr="00036550">
        <w:rPr>
          <w:rFonts w:ascii="Calibri" w:hAnsi="Calibri" w:cs="Calibri"/>
        </w:rPr>
        <w:t xml:space="preserve">Con este propósito, la infraestructura </w:t>
      </w:r>
      <w:r>
        <w:rPr>
          <w:rFonts w:ascii="Calibri" w:hAnsi="Calibri" w:cs="Calibri"/>
        </w:rPr>
        <w:t xml:space="preserve">que desarrolla el MOP, ya sea a través de contratos de obra pública o mediante el sistema de </w:t>
      </w:r>
      <w:r w:rsidRPr="00036550">
        <w:rPr>
          <w:rFonts w:ascii="Calibri" w:hAnsi="Calibri" w:cs="Calibri"/>
        </w:rPr>
        <w:t>concesion</w:t>
      </w:r>
      <w:r>
        <w:rPr>
          <w:rFonts w:ascii="Calibri" w:hAnsi="Calibri" w:cs="Calibri"/>
        </w:rPr>
        <w:t>es,</w:t>
      </w:r>
      <w:r w:rsidRPr="00036550">
        <w:rPr>
          <w:rFonts w:ascii="Calibri" w:hAnsi="Calibri" w:cs="Calibri"/>
        </w:rPr>
        <w:t xml:space="preserve"> considera la protección y preservación del patrimonio ambiental, la biodiversidad y los recursos naturales, la optimización del recurso híd</w:t>
      </w:r>
      <w:r>
        <w:rPr>
          <w:rFonts w:ascii="Calibri" w:hAnsi="Calibri" w:cs="Calibri"/>
        </w:rPr>
        <w:t xml:space="preserve">rico, </w:t>
      </w:r>
      <w:r w:rsidR="006E7FF0">
        <w:rPr>
          <w:rFonts w:ascii="Calibri" w:hAnsi="Calibri" w:cs="Calibri"/>
        </w:rPr>
        <w:t xml:space="preserve">el avance en resiliencia climática, </w:t>
      </w:r>
      <w:r>
        <w:rPr>
          <w:rFonts w:ascii="Calibri" w:hAnsi="Calibri" w:cs="Calibri"/>
        </w:rPr>
        <w:t xml:space="preserve">la eficiencia energética y la </w:t>
      </w:r>
      <w:r w:rsidRPr="00036550">
        <w:rPr>
          <w:rFonts w:ascii="Calibri" w:hAnsi="Calibri" w:cs="Calibri"/>
        </w:rPr>
        <w:t xml:space="preserve">disminución de emisiones contaminantes, así como el respeto y valoración a las comunidades locales. Este enfoque </w:t>
      </w:r>
      <w:r w:rsidR="006E7FF0">
        <w:rPr>
          <w:rFonts w:ascii="Calibri" w:hAnsi="Calibri" w:cs="Calibri"/>
        </w:rPr>
        <w:t xml:space="preserve">de sostenibilidad </w:t>
      </w:r>
      <w:r w:rsidRPr="00036550">
        <w:rPr>
          <w:rFonts w:ascii="Calibri" w:hAnsi="Calibri" w:cs="Calibri"/>
        </w:rPr>
        <w:t xml:space="preserve">significa actuar previniendo, </w:t>
      </w:r>
      <w:r w:rsidR="006E7FF0">
        <w:rPr>
          <w:rFonts w:ascii="Calibri" w:hAnsi="Calibri" w:cs="Calibri"/>
        </w:rPr>
        <w:t>adaptando</w:t>
      </w:r>
      <w:r w:rsidRPr="00036550">
        <w:rPr>
          <w:rFonts w:ascii="Calibri" w:hAnsi="Calibri" w:cs="Calibri"/>
        </w:rPr>
        <w:t xml:space="preserve"> o reparando los efectos de potenciales daños, o bien compensando sus impactos</w:t>
      </w:r>
      <w:r>
        <w:rPr>
          <w:rFonts w:ascii="Calibri" w:hAnsi="Calibri" w:cs="Calibri"/>
        </w:rPr>
        <w:t>, t</w:t>
      </w:r>
      <w:r w:rsidRPr="00036550">
        <w:rPr>
          <w:rFonts w:ascii="Calibri" w:hAnsi="Calibri" w:cs="Calibri"/>
        </w:rPr>
        <w:t>odo e</w:t>
      </w:r>
      <w:r>
        <w:rPr>
          <w:rFonts w:ascii="Calibri" w:hAnsi="Calibri" w:cs="Calibri"/>
        </w:rPr>
        <w:t>llo</w:t>
      </w:r>
      <w:r w:rsidRPr="00036550">
        <w:rPr>
          <w:rFonts w:ascii="Calibri" w:hAnsi="Calibri" w:cs="Calibri"/>
        </w:rPr>
        <w:t xml:space="preserve"> mediante la incorporación temprana de estas variables en los proyectos. </w:t>
      </w:r>
      <w:r w:rsidR="006E7FF0">
        <w:rPr>
          <w:rFonts w:ascii="Calibri" w:hAnsi="Calibri" w:cs="Calibri"/>
        </w:rPr>
        <w:t>En síntesis, la implementación de políticas de</w:t>
      </w:r>
      <w:r w:rsidRPr="00036550">
        <w:rPr>
          <w:rFonts w:ascii="Calibri" w:hAnsi="Calibri" w:cs="Calibri"/>
        </w:rPr>
        <w:t xml:space="preserve"> desarrollo </w:t>
      </w:r>
      <w:r>
        <w:rPr>
          <w:rFonts w:ascii="Calibri" w:hAnsi="Calibri" w:cs="Calibri"/>
        </w:rPr>
        <w:t>sosteni</w:t>
      </w:r>
      <w:r w:rsidRPr="00036550">
        <w:rPr>
          <w:rFonts w:ascii="Calibri" w:hAnsi="Calibri" w:cs="Calibri"/>
        </w:rPr>
        <w:t xml:space="preserve">ble </w:t>
      </w:r>
      <w:r w:rsidR="006E7FF0">
        <w:rPr>
          <w:rFonts w:ascii="Calibri" w:hAnsi="Calibri" w:cs="Calibri"/>
        </w:rPr>
        <w:t xml:space="preserve">en el MOP </w:t>
      </w:r>
      <w:r w:rsidRPr="00036550">
        <w:rPr>
          <w:rFonts w:ascii="Calibri" w:hAnsi="Calibri" w:cs="Calibri"/>
        </w:rPr>
        <w:t xml:space="preserve">busca conciliar la protección del medio ambiente con el desarrollo económico, en un marco de equidad social, territorial y transparencia pública. </w:t>
      </w:r>
    </w:p>
    <w:p w14:paraId="317B4E91" w14:textId="713CD627" w:rsidR="00036550" w:rsidRPr="00036550" w:rsidRDefault="006E7FF0" w:rsidP="00036550">
      <w:pPr>
        <w:rPr>
          <w:rFonts w:ascii="Calibri" w:hAnsi="Calibri" w:cs="Calibri"/>
        </w:rPr>
      </w:pPr>
      <w:r>
        <w:rPr>
          <w:rFonts w:ascii="Calibri" w:hAnsi="Calibri" w:cs="Calibri"/>
        </w:rPr>
        <w:t xml:space="preserve">En específico, y </w:t>
      </w:r>
      <w:proofErr w:type="gramStart"/>
      <w:r>
        <w:rPr>
          <w:rFonts w:ascii="Calibri" w:hAnsi="Calibri" w:cs="Calibri"/>
        </w:rPr>
        <w:t>en relación a</w:t>
      </w:r>
      <w:proofErr w:type="gramEnd"/>
      <w:r>
        <w:rPr>
          <w:rFonts w:ascii="Calibri" w:hAnsi="Calibri" w:cs="Calibri"/>
        </w:rPr>
        <w:t xml:space="preserve"> la Dirección General de Concesiones (DGC),</w:t>
      </w:r>
      <w:r w:rsidR="00EB55C2" w:rsidRPr="00036550">
        <w:rPr>
          <w:rFonts w:ascii="Calibri" w:hAnsi="Calibri" w:cs="Calibri"/>
        </w:rPr>
        <w:t xml:space="preserve"> el sistema de concesiones ha avanzado paulatinamente hacia un esquema de gestión ambiental y ciudadana, consistente con la envergadura de los proyectos y el ritmo de avance de éstos. </w:t>
      </w:r>
      <w:r>
        <w:rPr>
          <w:rFonts w:ascii="Calibri" w:hAnsi="Calibri" w:cs="Calibri"/>
        </w:rPr>
        <w:t>Como parte de los desafíos de este</w:t>
      </w:r>
      <w:r w:rsidR="00036550" w:rsidRPr="00036550">
        <w:rPr>
          <w:rFonts w:ascii="Calibri" w:hAnsi="Calibri" w:cs="Calibri"/>
        </w:rPr>
        <w:t xml:space="preserve"> sistema, </w:t>
      </w:r>
      <w:r w:rsidR="009E251F" w:rsidRPr="009E251F">
        <w:rPr>
          <w:rFonts w:ascii="Calibri" w:hAnsi="Calibri" w:cs="Calibri"/>
        </w:rPr>
        <w:t>es esencial tener presente que se requiere que sus proyectos no solo incorporen un buen estándar de servicio, sino que a la vez su preparación contemple que ellos sean sostenibles e inclusivos con el territorio, reconociendo los conocimientos, experiencia y cultura de sus habitantes, de forma que consideren la participación social con incidencia en los proyectos y constituyan un aporte al desarrollo más equitativo y competitivo del país</w:t>
      </w:r>
      <w:r w:rsidR="00036550" w:rsidRPr="00036550">
        <w:rPr>
          <w:rFonts w:ascii="Calibri" w:hAnsi="Calibri" w:cs="Calibri"/>
        </w:rPr>
        <w:t xml:space="preserve">. </w:t>
      </w:r>
      <w:r w:rsidR="00036550">
        <w:rPr>
          <w:rFonts w:ascii="Calibri" w:hAnsi="Calibri" w:cs="Calibri"/>
        </w:rPr>
        <w:t xml:space="preserve"> </w:t>
      </w:r>
      <w:r w:rsidR="00036550" w:rsidRPr="00036550">
        <w:rPr>
          <w:rFonts w:ascii="Calibri" w:hAnsi="Calibri" w:cs="Calibri"/>
        </w:rPr>
        <w:t xml:space="preserve">Es decir, un proyecto de </w:t>
      </w:r>
      <w:r w:rsidR="00107433">
        <w:rPr>
          <w:rFonts w:ascii="Calibri" w:hAnsi="Calibri" w:cs="Calibri"/>
        </w:rPr>
        <w:t xml:space="preserve">Asociación Público – Privada </w:t>
      </w:r>
      <w:r w:rsidR="00036550" w:rsidRPr="00036550">
        <w:rPr>
          <w:rFonts w:ascii="Calibri" w:hAnsi="Calibri" w:cs="Calibri"/>
        </w:rPr>
        <w:t xml:space="preserve">debe mirarse como una oportunidad para la promoción del desarrollo social de los habitantes donde se emplazan los proyectos, así </w:t>
      </w:r>
      <w:r w:rsidR="00036550" w:rsidRPr="00036550">
        <w:rPr>
          <w:rFonts w:ascii="Calibri" w:hAnsi="Calibri" w:cs="Calibri"/>
        </w:rPr>
        <w:lastRenderedPageBreak/>
        <w:t>como para la protección del medio ambiente y la conducción de medidas de adaptación y mitigación al cambio climático.</w:t>
      </w:r>
    </w:p>
    <w:p w14:paraId="0E1B5864" w14:textId="3F8780AB" w:rsidR="00E068CD" w:rsidRDefault="006E7FF0" w:rsidP="00036550">
      <w:pPr>
        <w:rPr>
          <w:rFonts w:ascii="Calibri" w:hAnsi="Calibri" w:cs="Calibri"/>
        </w:rPr>
      </w:pPr>
      <w:r>
        <w:rPr>
          <w:rFonts w:ascii="Calibri" w:hAnsi="Calibri" w:cs="Calibri"/>
        </w:rPr>
        <w:t>Tanto l</w:t>
      </w:r>
      <w:r w:rsidR="00036550" w:rsidRPr="00036550">
        <w:rPr>
          <w:rFonts w:ascii="Calibri" w:hAnsi="Calibri" w:cs="Calibri"/>
        </w:rPr>
        <w:t xml:space="preserve">a DGC </w:t>
      </w:r>
      <w:r>
        <w:rPr>
          <w:rFonts w:ascii="Calibri" w:hAnsi="Calibri" w:cs="Calibri"/>
        </w:rPr>
        <w:t xml:space="preserve">como la DGOP y sus servicios ejecutores </w:t>
      </w:r>
      <w:r w:rsidR="00036550" w:rsidRPr="00036550">
        <w:rPr>
          <w:rFonts w:ascii="Calibri" w:hAnsi="Calibri" w:cs="Calibri"/>
        </w:rPr>
        <w:t>se caracteriza</w:t>
      </w:r>
      <w:r>
        <w:rPr>
          <w:rFonts w:ascii="Calibri" w:hAnsi="Calibri" w:cs="Calibri"/>
        </w:rPr>
        <w:t>n</w:t>
      </w:r>
      <w:r w:rsidR="00036550" w:rsidRPr="00036550">
        <w:rPr>
          <w:rFonts w:ascii="Calibri" w:hAnsi="Calibri" w:cs="Calibri"/>
        </w:rPr>
        <w:t xml:space="preserve"> por un alto estándar de manejo ambiental, resguardando que los proyectos concesionados </w:t>
      </w:r>
      <w:r>
        <w:rPr>
          <w:rFonts w:ascii="Calibri" w:hAnsi="Calibri" w:cs="Calibri"/>
        </w:rPr>
        <w:t xml:space="preserve">y de obra pública </w:t>
      </w:r>
      <w:r w:rsidR="00036550" w:rsidRPr="00036550">
        <w:rPr>
          <w:rFonts w:ascii="Calibri" w:hAnsi="Calibri" w:cs="Calibri"/>
        </w:rPr>
        <w:t xml:space="preserve">cumplan con la legislación vigente e implementen procedimientos adecuados e innovadores en diferentes </w:t>
      </w:r>
      <w:r>
        <w:rPr>
          <w:rFonts w:ascii="Calibri" w:hAnsi="Calibri" w:cs="Calibri"/>
        </w:rPr>
        <w:t>ámbitos (</w:t>
      </w:r>
      <w:r w:rsidR="00036550" w:rsidRPr="00036550">
        <w:rPr>
          <w:rFonts w:ascii="Calibri" w:hAnsi="Calibri" w:cs="Calibri"/>
        </w:rPr>
        <w:t>ambienta</w:t>
      </w:r>
      <w:r>
        <w:rPr>
          <w:rFonts w:ascii="Calibri" w:hAnsi="Calibri" w:cs="Calibri"/>
        </w:rPr>
        <w:t xml:space="preserve">les, territoriales e indígenas), </w:t>
      </w:r>
      <w:r w:rsidR="00036550" w:rsidRPr="00036550">
        <w:rPr>
          <w:rFonts w:ascii="Calibri" w:hAnsi="Calibri" w:cs="Calibri"/>
        </w:rPr>
        <w:t>promoviendo la equidad de género</w:t>
      </w:r>
      <w:r>
        <w:rPr>
          <w:rFonts w:ascii="Calibri" w:hAnsi="Calibri" w:cs="Calibri"/>
        </w:rPr>
        <w:t xml:space="preserve"> y</w:t>
      </w:r>
      <w:r w:rsidR="00036550" w:rsidRPr="00036550">
        <w:rPr>
          <w:rFonts w:ascii="Calibri" w:hAnsi="Calibri" w:cs="Calibri"/>
        </w:rPr>
        <w:t xml:space="preserve"> pr</w:t>
      </w:r>
      <w:r>
        <w:rPr>
          <w:rFonts w:ascii="Calibri" w:hAnsi="Calibri" w:cs="Calibri"/>
        </w:rPr>
        <w:t>opiciando un lenguaje inclusivo con</w:t>
      </w:r>
      <w:r w:rsidR="00036550" w:rsidRPr="00036550">
        <w:rPr>
          <w:rFonts w:ascii="Calibri" w:hAnsi="Calibri" w:cs="Calibri"/>
        </w:rPr>
        <w:t xml:space="preserve"> respeto a la diversidad social y cultural</w:t>
      </w:r>
      <w:r>
        <w:rPr>
          <w:rFonts w:ascii="Calibri" w:hAnsi="Calibri" w:cs="Calibri"/>
        </w:rPr>
        <w:t>,</w:t>
      </w:r>
      <w:r w:rsidRPr="006E7FF0">
        <w:rPr>
          <w:rFonts w:ascii="Calibri" w:hAnsi="Calibri" w:cs="Calibri"/>
        </w:rPr>
        <w:t xml:space="preserve"> </w:t>
      </w:r>
      <w:r>
        <w:rPr>
          <w:rFonts w:ascii="Calibri" w:hAnsi="Calibri" w:cs="Calibri"/>
        </w:rPr>
        <w:t xml:space="preserve">en un marco de </w:t>
      </w:r>
      <w:r w:rsidRPr="00036550">
        <w:rPr>
          <w:rFonts w:ascii="Calibri" w:hAnsi="Calibri" w:cs="Calibri"/>
        </w:rPr>
        <w:t>integración de los diferentes actores de la sociedad</w:t>
      </w:r>
      <w:r w:rsidR="00036550" w:rsidRPr="00036550">
        <w:rPr>
          <w:rFonts w:ascii="Calibri" w:hAnsi="Calibri" w:cs="Calibri"/>
        </w:rPr>
        <w:t xml:space="preserve">, </w:t>
      </w:r>
      <w:r>
        <w:rPr>
          <w:rFonts w:ascii="Calibri" w:hAnsi="Calibri" w:cs="Calibri"/>
        </w:rPr>
        <w:t xml:space="preserve">y a la vez fortaleciendo la resiliencia climática y </w:t>
      </w:r>
      <w:r w:rsidR="00036550" w:rsidRPr="00036550">
        <w:rPr>
          <w:rFonts w:ascii="Calibri" w:hAnsi="Calibri" w:cs="Calibri"/>
        </w:rPr>
        <w:t xml:space="preserve">disminuyendo </w:t>
      </w:r>
      <w:r>
        <w:rPr>
          <w:rFonts w:ascii="Calibri" w:hAnsi="Calibri" w:cs="Calibri"/>
        </w:rPr>
        <w:t>la</w:t>
      </w:r>
      <w:r w:rsidR="00036550" w:rsidRPr="00036550">
        <w:rPr>
          <w:rFonts w:ascii="Calibri" w:hAnsi="Calibri" w:cs="Calibri"/>
        </w:rPr>
        <w:t xml:space="preserve"> huella de carbono </w:t>
      </w:r>
      <w:r>
        <w:rPr>
          <w:rFonts w:ascii="Calibri" w:hAnsi="Calibri" w:cs="Calibri"/>
        </w:rPr>
        <w:t>de las obras</w:t>
      </w:r>
      <w:r w:rsidR="00036550" w:rsidRPr="00036550">
        <w:rPr>
          <w:rFonts w:ascii="Calibri" w:hAnsi="Calibri" w:cs="Calibri"/>
        </w:rPr>
        <w:t>.</w:t>
      </w:r>
    </w:p>
    <w:p w14:paraId="5FA0500D" w14:textId="77777777" w:rsidR="00107433" w:rsidRPr="00FF157D" w:rsidRDefault="00107433" w:rsidP="00036550">
      <w:pPr>
        <w:rPr>
          <w:rFonts w:ascii="Calibri" w:hAnsi="Calibri" w:cs="Calibri"/>
        </w:rPr>
      </w:pPr>
    </w:p>
    <w:p w14:paraId="210BB7A0" w14:textId="0D393D24" w:rsidR="008F17DD" w:rsidRPr="00FF157D" w:rsidRDefault="00A52E22" w:rsidP="00EB55C2">
      <w:pPr>
        <w:pStyle w:val="Ttulo1"/>
        <w:ind w:left="426" w:hanging="426"/>
        <w:rPr>
          <w:rFonts w:ascii="Calibri" w:hAnsi="Calibri" w:cs="Calibri"/>
          <w:color w:val="002060"/>
        </w:rPr>
      </w:pPr>
      <w:bookmarkStart w:id="1" w:name="_Toc214555593"/>
      <w:r w:rsidRPr="00FF157D">
        <w:rPr>
          <w:rFonts w:ascii="Calibri" w:hAnsi="Calibri" w:cs="Calibri"/>
          <w:color w:val="002060"/>
        </w:rPr>
        <w:t>Diagnóstico - ¿Qué recibimos en 2022?</w:t>
      </w:r>
      <w:bookmarkEnd w:id="1"/>
    </w:p>
    <w:p w14:paraId="34864DE8" w14:textId="242BF6CA" w:rsidR="00F951B0" w:rsidRDefault="00F951B0" w:rsidP="00A52E22">
      <w:pPr>
        <w:rPr>
          <w:rFonts w:ascii="Calibri" w:hAnsi="Calibri" w:cs="Calibri"/>
        </w:rPr>
      </w:pPr>
    </w:p>
    <w:p w14:paraId="77283048" w14:textId="60BBB683" w:rsidR="00D0582F" w:rsidRDefault="00107433" w:rsidP="00A52E22">
      <w:pPr>
        <w:rPr>
          <w:rFonts w:ascii="Calibri" w:hAnsi="Calibri" w:cs="Calibri"/>
        </w:rPr>
      </w:pPr>
      <w:r>
        <w:rPr>
          <w:rFonts w:ascii="Calibri" w:hAnsi="Calibri" w:cs="Calibri"/>
        </w:rPr>
        <w:t xml:space="preserve">Al inicio del periodo de Gobierno, la </w:t>
      </w:r>
      <w:r w:rsidR="00AC4901">
        <w:rPr>
          <w:rFonts w:ascii="Calibri" w:hAnsi="Calibri" w:cs="Calibri"/>
        </w:rPr>
        <w:t>institucionalidad</w:t>
      </w:r>
      <w:r>
        <w:rPr>
          <w:rFonts w:ascii="Calibri" w:hAnsi="Calibri" w:cs="Calibri"/>
        </w:rPr>
        <w:t xml:space="preserve"> ministerial </w:t>
      </w:r>
      <w:r w:rsidR="000D698C">
        <w:rPr>
          <w:rFonts w:ascii="Calibri" w:hAnsi="Calibri" w:cs="Calibri"/>
        </w:rPr>
        <w:t xml:space="preserve">se focalizaba principalmente al ámbito de gestión ambiental, </w:t>
      </w:r>
      <w:r>
        <w:rPr>
          <w:rFonts w:ascii="Calibri" w:hAnsi="Calibri" w:cs="Calibri"/>
        </w:rPr>
        <w:t>dispon</w:t>
      </w:r>
      <w:r w:rsidR="000D698C">
        <w:rPr>
          <w:rFonts w:ascii="Calibri" w:hAnsi="Calibri" w:cs="Calibri"/>
        </w:rPr>
        <w:t>iendo</w:t>
      </w:r>
      <w:r>
        <w:rPr>
          <w:rFonts w:ascii="Calibri" w:hAnsi="Calibri" w:cs="Calibri"/>
        </w:rPr>
        <w:t xml:space="preserve"> de una Política de Sustentabilidad Ambiental</w:t>
      </w:r>
      <w:r w:rsidR="000D698C">
        <w:rPr>
          <w:rFonts w:ascii="Calibri" w:hAnsi="Calibri" w:cs="Calibri"/>
        </w:rPr>
        <w:t xml:space="preserve"> vigente desde 2016, e incipientemente abordando los desafíos de resiliencia climática en infraestructura pública a través de </w:t>
      </w:r>
      <w:r>
        <w:rPr>
          <w:rFonts w:ascii="Calibri" w:hAnsi="Calibri" w:cs="Calibri"/>
        </w:rPr>
        <w:t xml:space="preserve">un primer instrumento de carácter </w:t>
      </w:r>
      <w:r w:rsidR="000D698C">
        <w:rPr>
          <w:rFonts w:ascii="Calibri" w:hAnsi="Calibri" w:cs="Calibri"/>
        </w:rPr>
        <w:t>indicativo (Plan de Adaptación y Mitigación de los Servicios de Infraestructura al Cambio Climático, 2017-2022). En ese contexto, e</w:t>
      </w:r>
      <w:r w:rsidR="00D0582F">
        <w:rPr>
          <w:rFonts w:ascii="Calibri" w:hAnsi="Calibri" w:cs="Calibri"/>
        </w:rPr>
        <w:t>l Ministerio</w:t>
      </w:r>
      <w:r w:rsidR="000D698C">
        <w:rPr>
          <w:rFonts w:ascii="Calibri" w:hAnsi="Calibri" w:cs="Calibri"/>
        </w:rPr>
        <w:t>, a través de su Dirección General de Obras Públicas</w:t>
      </w:r>
      <w:r w:rsidR="00EF053E">
        <w:rPr>
          <w:rFonts w:ascii="Calibri" w:hAnsi="Calibri" w:cs="Calibri"/>
        </w:rPr>
        <w:t xml:space="preserve"> (DGOP)</w:t>
      </w:r>
      <w:r w:rsidR="000D698C">
        <w:rPr>
          <w:rFonts w:ascii="Calibri" w:hAnsi="Calibri" w:cs="Calibri"/>
        </w:rPr>
        <w:t>,</w:t>
      </w:r>
      <w:r w:rsidR="00D0582F">
        <w:rPr>
          <w:rFonts w:ascii="Calibri" w:hAnsi="Calibri" w:cs="Calibri"/>
        </w:rPr>
        <w:t xml:space="preserve"> recibió </w:t>
      </w:r>
      <w:r w:rsidR="000D698C">
        <w:rPr>
          <w:rFonts w:ascii="Calibri" w:hAnsi="Calibri" w:cs="Calibri"/>
        </w:rPr>
        <w:t>al inicio del</w:t>
      </w:r>
      <w:r w:rsidR="00D0582F">
        <w:rPr>
          <w:rFonts w:ascii="Calibri" w:hAnsi="Calibri" w:cs="Calibri"/>
        </w:rPr>
        <w:t xml:space="preserve"> período dos mandatos en materia de sosteni</w:t>
      </w:r>
      <w:r w:rsidR="000D698C">
        <w:rPr>
          <w:rFonts w:ascii="Calibri" w:hAnsi="Calibri" w:cs="Calibri"/>
        </w:rPr>
        <w:t>bilidad y resiliencia climático: el primero referido al</w:t>
      </w:r>
      <w:r w:rsidR="00D0582F">
        <w:rPr>
          <w:rFonts w:ascii="Calibri" w:hAnsi="Calibri" w:cs="Calibri"/>
        </w:rPr>
        <w:t xml:space="preserve"> cumplimiento </w:t>
      </w:r>
      <w:r w:rsidR="000D698C">
        <w:rPr>
          <w:rFonts w:ascii="Calibri" w:hAnsi="Calibri" w:cs="Calibri"/>
        </w:rPr>
        <w:t xml:space="preserve">sectorial </w:t>
      </w:r>
      <w:r w:rsidR="00D0582F">
        <w:rPr>
          <w:rFonts w:ascii="Calibri" w:hAnsi="Calibri" w:cs="Calibri"/>
        </w:rPr>
        <w:t xml:space="preserve">de </w:t>
      </w:r>
      <w:r w:rsidR="000D698C">
        <w:rPr>
          <w:rFonts w:ascii="Calibri" w:hAnsi="Calibri" w:cs="Calibri"/>
        </w:rPr>
        <w:t xml:space="preserve">la </w:t>
      </w:r>
      <w:r w:rsidR="00D0582F">
        <w:rPr>
          <w:rFonts w:ascii="Calibri" w:hAnsi="Calibri" w:cs="Calibri"/>
        </w:rPr>
        <w:t>Ley Marco</w:t>
      </w:r>
      <w:r w:rsidR="000D698C">
        <w:rPr>
          <w:rFonts w:ascii="Calibri" w:hAnsi="Calibri" w:cs="Calibri"/>
        </w:rPr>
        <w:t xml:space="preserve"> de Cambio Climático (</w:t>
      </w:r>
      <w:proofErr w:type="spellStart"/>
      <w:r w:rsidR="000D698C">
        <w:rPr>
          <w:rFonts w:ascii="Calibri" w:hAnsi="Calibri" w:cs="Calibri"/>
        </w:rPr>
        <w:t>N°</w:t>
      </w:r>
      <w:proofErr w:type="spellEnd"/>
      <w:r w:rsidR="000D698C">
        <w:rPr>
          <w:rFonts w:ascii="Calibri" w:hAnsi="Calibri" w:cs="Calibri"/>
        </w:rPr>
        <w:t xml:space="preserve"> 2</w:t>
      </w:r>
      <w:r w:rsidR="00AF68CD">
        <w:rPr>
          <w:rFonts w:ascii="Calibri" w:hAnsi="Calibri" w:cs="Calibri"/>
        </w:rPr>
        <w:t>1</w:t>
      </w:r>
      <w:r w:rsidR="000D698C">
        <w:rPr>
          <w:rFonts w:ascii="Calibri" w:hAnsi="Calibri" w:cs="Calibri"/>
        </w:rPr>
        <w:t xml:space="preserve">.455) mediante un nuevo plan sectorial de cambio climático de carácter vinculante; </w:t>
      </w:r>
      <w:r w:rsidR="00D0582F">
        <w:rPr>
          <w:rFonts w:ascii="Calibri" w:hAnsi="Calibri" w:cs="Calibri"/>
        </w:rPr>
        <w:t xml:space="preserve"> </w:t>
      </w:r>
      <w:r w:rsidR="000D698C">
        <w:rPr>
          <w:rFonts w:ascii="Calibri" w:hAnsi="Calibri" w:cs="Calibri"/>
        </w:rPr>
        <w:t>y el segundo</w:t>
      </w:r>
      <w:r w:rsidR="00D0582F">
        <w:rPr>
          <w:rFonts w:ascii="Calibri" w:hAnsi="Calibri" w:cs="Calibri"/>
        </w:rPr>
        <w:t xml:space="preserve"> compromiso</w:t>
      </w:r>
      <w:r w:rsidR="000D698C">
        <w:rPr>
          <w:rFonts w:ascii="Calibri" w:hAnsi="Calibri" w:cs="Calibri"/>
        </w:rPr>
        <w:t>, orientado a</w:t>
      </w:r>
      <w:r w:rsidR="00D0582F">
        <w:rPr>
          <w:rFonts w:ascii="Calibri" w:hAnsi="Calibri" w:cs="Calibri"/>
        </w:rPr>
        <w:t xml:space="preserve"> actualizar la Política de Sustentabilidad</w:t>
      </w:r>
      <w:r w:rsidR="000D698C">
        <w:rPr>
          <w:rFonts w:ascii="Calibri" w:hAnsi="Calibri" w:cs="Calibri"/>
        </w:rPr>
        <w:t>, ampliándola a las cuatro dimensiones de la sostenibilidad acorde a estándares internacionales (ambiental, social, económico-financiera e institucional).</w:t>
      </w:r>
    </w:p>
    <w:p w14:paraId="41BC73C2" w14:textId="422253CF" w:rsidR="00EF053E" w:rsidRDefault="00EF053E" w:rsidP="00A52E22">
      <w:pPr>
        <w:rPr>
          <w:rFonts w:ascii="Calibri" w:hAnsi="Calibri" w:cs="Calibri"/>
        </w:rPr>
      </w:pPr>
      <w:r>
        <w:rPr>
          <w:rFonts w:ascii="Calibri" w:hAnsi="Calibri" w:cs="Calibri"/>
        </w:rPr>
        <w:t xml:space="preserve">En específico, el Plan 2017-2022 planteó como objetivo general incorporar la problemática de cambio climático en el MOP, con objetivos específicos orientadores hacia el avance de los servicios de infraestructura para su adaptación a los impactos evidenciados, propender a la construcción de obras bajas en carbono, y generar capacidades e institucionalidad para enfrentar esta problemática. En este sentido, a nivel institucional se disponía de una Secretaría Ejecutiva de Medio Ambiente y Territorio en la DGOP, con foco principal en materia ambiental y participativa, y con departamentos o unidades con similar propósito en los servicios ejecutores del MOP, y </w:t>
      </w:r>
      <w:r w:rsidR="00AC4901">
        <w:rPr>
          <w:rFonts w:ascii="Calibri" w:hAnsi="Calibri" w:cs="Calibri"/>
        </w:rPr>
        <w:t>Unidades de Gestión Ambiental y Territorial (UGAT)</w:t>
      </w:r>
      <w:r>
        <w:rPr>
          <w:rFonts w:ascii="Calibri" w:hAnsi="Calibri" w:cs="Calibri"/>
        </w:rPr>
        <w:t xml:space="preserve"> en las Secretarías Ministeriales de Obras Públicas.</w:t>
      </w:r>
    </w:p>
    <w:p w14:paraId="1172003F" w14:textId="19ADEB5C" w:rsidR="000D698C" w:rsidRDefault="00AC4901" w:rsidP="00A52E22">
      <w:pPr>
        <w:rPr>
          <w:rFonts w:eastAsia="Times New Roman" w:cstheme="minorHAnsi"/>
          <w:lang w:eastAsia="es-ES"/>
        </w:rPr>
      </w:pPr>
      <w:r>
        <w:rPr>
          <w:rFonts w:ascii="Calibri" w:hAnsi="Calibri" w:cs="Calibri"/>
        </w:rPr>
        <w:t xml:space="preserve">En el contexto de la ejecución de obras públicas sostenibles, al </w:t>
      </w:r>
      <w:r w:rsidR="0011719A">
        <w:rPr>
          <w:rFonts w:ascii="Calibri" w:hAnsi="Calibri" w:cs="Calibri"/>
        </w:rPr>
        <w:t>comienzo</w:t>
      </w:r>
      <w:r>
        <w:rPr>
          <w:rFonts w:ascii="Calibri" w:hAnsi="Calibri" w:cs="Calibri"/>
        </w:rPr>
        <w:t xml:space="preserve"> del periodo de Gobierno se relevaba el avance de obras señeras, como el avance por etapas del Parque Inundable Víctor Jara, reconvirtiendo el antiguo Zanjón de la Aguada en un espacio público verde adaptado al contexto climático, así como también la inauguración en 2022 de </w:t>
      </w:r>
      <w:r w:rsidRPr="00DB0E72">
        <w:rPr>
          <w:rFonts w:eastAsia="Times New Roman" w:cstheme="minorHAnsi"/>
          <w:lang w:eastAsia="es-ES"/>
        </w:rPr>
        <w:t>nueva infraestructura de protección costera para enfrentar marejadas en la Avenida Perú</w:t>
      </w:r>
      <w:r>
        <w:rPr>
          <w:rFonts w:eastAsia="Times New Roman" w:cstheme="minorHAnsi"/>
          <w:lang w:eastAsia="es-ES"/>
        </w:rPr>
        <w:t xml:space="preserve"> (Viña del Mar, Región de Valparaíso). Se disponía de la planificación general de obras de control aluvional para diversas quebradas urbanas en la Región de Atacama, con proyectos </w:t>
      </w:r>
      <w:r w:rsidR="00273CA5">
        <w:rPr>
          <w:rFonts w:eastAsia="Times New Roman" w:cstheme="minorHAnsi"/>
          <w:lang w:eastAsia="es-ES"/>
        </w:rPr>
        <w:t>sometidos a evaluación ambiental en el SEIA</w:t>
      </w:r>
      <w:r w:rsidR="005B7083">
        <w:rPr>
          <w:rFonts w:eastAsia="Times New Roman" w:cstheme="minorHAnsi"/>
          <w:lang w:eastAsia="es-ES"/>
        </w:rPr>
        <w:t xml:space="preserve"> y, por lo tanto, sin contar con el</w:t>
      </w:r>
      <w:r w:rsidR="00273CA5">
        <w:rPr>
          <w:rFonts w:eastAsia="Times New Roman" w:cstheme="minorHAnsi"/>
          <w:lang w:eastAsia="es-ES"/>
        </w:rPr>
        <w:t xml:space="preserve"> permiso ambiental para su ejecución.</w:t>
      </w:r>
    </w:p>
    <w:p w14:paraId="2289D6CD" w14:textId="76FA0377" w:rsidR="00036550" w:rsidRDefault="0011719A" w:rsidP="00036550">
      <w:pPr>
        <w:rPr>
          <w:lang w:val="es-419"/>
        </w:rPr>
      </w:pPr>
      <w:r>
        <w:rPr>
          <w:lang w:val="es-419"/>
        </w:rPr>
        <w:lastRenderedPageBreak/>
        <w:t>En complemento, se identificaban una serie de iniciativas relevantes</w:t>
      </w:r>
      <w:r w:rsidR="00036550">
        <w:rPr>
          <w:lang w:val="es-419"/>
        </w:rPr>
        <w:t xml:space="preserve"> que venía desarrollando </w:t>
      </w:r>
      <w:r>
        <w:rPr>
          <w:lang w:val="es-419"/>
        </w:rPr>
        <w:t xml:space="preserve">la Dirección General de Concesiones </w:t>
      </w:r>
      <w:r w:rsidR="00036550">
        <w:rPr>
          <w:lang w:val="es-419"/>
        </w:rPr>
        <w:t>al inici</w:t>
      </w:r>
      <w:r>
        <w:rPr>
          <w:lang w:val="es-419"/>
        </w:rPr>
        <w:t>o de</w:t>
      </w:r>
      <w:r w:rsidR="00036550">
        <w:rPr>
          <w:lang w:val="es-419"/>
        </w:rPr>
        <w:t xml:space="preserve"> la actual administración:</w:t>
      </w:r>
    </w:p>
    <w:p w14:paraId="1D0241EE" w14:textId="77777777" w:rsidR="00036550" w:rsidRPr="002806E7" w:rsidRDefault="00036550" w:rsidP="00036550">
      <w:pPr>
        <w:pStyle w:val="Prrafodelista"/>
        <w:numPr>
          <w:ilvl w:val="0"/>
          <w:numId w:val="25"/>
        </w:numPr>
        <w:spacing w:line="278" w:lineRule="auto"/>
        <w:ind w:left="284" w:hanging="295"/>
        <w:rPr>
          <w:lang w:val="es-419"/>
        </w:rPr>
      </w:pPr>
      <w:r w:rsidRPr="002806E7">
        <w:rPr>
          <w:lang w:val="es-419"/>
        </w:rPr>
        <w:t xml:space="preserve">Se actualizó el Manual de Planes de Manejo Ambiental para obras concesionadas, aprobado mediante Resolución Exenta DGC N°1524 del 25 de junio de 2021 en su versión 8.0. </w:t>
      </w:r>
    </w:p>
    <w:p w14:paraId="7AA7F790" w14:textId="77777777" w:rsidR="00036550" w:rsidRPr="002806E7" w:rsidRDefault="00036550" w:rsidP="00036550">
      <w:pPr>
        <w:pStyle w:val="Prrafodelista"/>
        <w:numPr>
          <w:ilvl w:val="0"/>
          <w:numId w:val="25"/>
        </w:numPr>
        <w:spacing w:line="278" w:lineRule="auto"/>
        <w:ind w:left="284" w:hanging="295"/>
        <w:rPr>
          <w:lang w:val="es-419"/>
        </w:rPr>
      </w:pPr>
      <w:r w:rsidRPr="002806E7">
        <w:rPr>
          <w:lang w:val="es-419"/>
        </w:rPr>
        <w:t xml:space="preserve">Se incorporaron mejoras en el Manual del Plan de Gestión de Residuos en Obra (PGRO). </w:t>
      </w:r>
    </w:p>
    <w:p w14:paraId="18D140AF" w14:textId="77777777" w:rsidR="00036550" w:rsidRPr="002806E7" w:rsidRDefault="00036550" w:rsidP="00036550">
      <w:pPr>
        <w:pStyle w:val="Prrafodelista"/>
        <w:numPr>
          <w:ilvl w:val="0"/>
          <w:numId w:val="25"/>
        </w:numPr>
        <w:spacing w:line="278" w:lineRule="auto"/>
        <w:ind w:left="284" w:hanging="295"/>
        <w:rPr>
          <w:lang w:val="es-419"/>
        </w:rPr>
      </w:pPr>
      <w:r w:rsidRPr="002806E7">
        <w:rPr>
          <w:lang w:val="es-419"/>
        </w:rPr>
        <w:t xml:space="preserve">Se encontraba en elaboración la actualización del Manual de Manejo de Áreas Verdes para proyectos concesionados, con importantes cambios en gestión hídrica considerando los desafíos del cambio climático. </w:t>
      </w:r>
    </w:p>
    <w:p w14:paraId="2EAB264F" w14:textId="77777777" w:rsidR="00036550" w:rsidRPr="002806E7" w:rsidRDefault="00036550" w:rsidP="00036550">
      <w:pPr>
        <w:pStyle w:val="Prrafodelista"/>
        <w:numPr>
          <w:ilvl w:val="0"/>
          <w:numId w:val="25"/>
        </w:numPr>
        <w:spacing w:line="278" w:lineRule="auto"/>
        <w:ind w:left="284" w:hanging="295"/>
        <w:rPr>
          <w:lang w:val="es-419"/>
        </w:rPr>
      </w:pPr>
      <w:r w:rsidRPr="002806E7">
        <w:rPr>
          <w:lang w:val="es-419"/>
        </w:rPr>
        <w:t xml:space="preserve">Se encontraba en desarrollo un estudio y análisis de homologación de normativa de ruido, con el objeto de abordar los significativos aumentos de flujos vehiculares y sus consecuencias.  Lo anterior, con el fin de favorecer la protección y mejor calidad de vida de los habitantes que rodean las autopistas concesionadas. </w:t>
      </w:r>
    </w:p>
    <w:p w14:paraId="2BC3757D" w14:textId="77777777" w:rsidR="009E251F" w:rsidRDefault="00036550" w:rsidP="009E251F">
      <w:pPr>
        <w:pStyle w:val="Prrafodelista"/>
        <w:numPr>
          <w:ilvl w:val="0"/>
          <w:numId w:val="25"/>
        </w:numPr>
        <w:spacing w:line="278" w:lineRule="auto"/>
        <w:ind w:left="284" w:hanging="295"/>
        <w:rPr>
          <w:lang w:val="es-419"/>
        </w:rPr>
      </w:pPr>
      <w:r w:rsidRPr="002806E7">
        <w:rPr>
          <w:lang w:val="es-419"/>
        </w:rPr>
        <w:t>El año 2021 se aprobó el Programa de Gestión de Huella de Carbono, que ha permitido a las obras concesionadas establecer una base para gestionar la reducción de emisiones de gases de efecto invernadero y contribuir con la mitigación al cambio climático. Este programa fue incorporado oficialmente, por primera vez, en las Bases de Licitación de la Segunda Concesión Interconexión Vial Santiago–Valparaíso–Viña del Mar (Ruta 68), llamado a licitación en diciembre de 2021.</w:t>
      </w:r>
    </w:p>
    <w:p w14:paraId="736F4AEB" w14:textId="047F0EFC" w:rsidR="00036550" w:rsidRPr="009E251F" w:rsidRDefault="009E251F" w:rsidP="009E251F">
      <w:pPr>
        <w:pStyle w:val="Prrafodelista"/>
        <w:numPr>
          <w:ilvl w:val="0"/>
          <w:numId w:val="25"/>
        </w:numPr>
        <w:spacing w:line="278" w:lineRule="auto"/>
        <w:ind w:left="284" w:hanging="295"/>
        <w:rPr>
          <w:lang w:val="es-419"/>
        </w:rPr>
      </w:pPr>
      <w:r w:rsidRPr="009E251F">
        <w:rPr>
          <w:lang w:val="es-419"/>
        </w:rPr>
        <w:t>Se incorporaron en las Bases de Licitación regulación sobre Programa de Participación Ciudadana e Institucional para las etapas de construcción y explotación de los proyectos, según la guía de Gestión Participativa para Obras Concesionadas, que ha sido actualizado a partir del año 2021</w:t>
      </w:r>
      <w:r w:rsidR="00036550" w:rsidRPr="009E251F">
        <w:rPr>
          <w:lang w:val="es-419"/>
        </w:rPr>
        <w:t>.</w:t>
      </w:r>
    </w:p>
    <w:p w14:paraId="169FA350" w14:textId="77777777" w:rsidR="00F951B0" w:rsidRPr="00F951B0" w:rsidRDefault="00F951B0" w:rsidP="00F951B0">
      <w:pPr>
        <w:tabs>
          <w:tab w:val="center" w:pos="4748"/>
          <w:tab w:val="left" w:pos="6495"/>
        </w:tabs>
        <w:spacing w:after="0" w:line="240" w:lineRule="auto"/>
        <w:jc w:val="left"/>
        <w:rPr>
          <w:rFonts w:ascii="Calibri" w:hAnsi="Calibri" w:cs="Calibri"/>
          <w:sz w:val="24"/>
          <w:szCs w:val="24"/>
        </w:rPr>
      </w:pPr>
    </w:p>
    <w:p w14:paraId="0E7AB160" w14:textId="05EC051A" w:rsidR="000A349A" w:rsidRPr="00FF157D" w:rsidRDefault="00A52E22" w:rsidP="001B4265">
      <w:pPr>
        <w:pStyle w:val="Ttulo1"/>
        <w:rPr>
          <w:rFonts w:ascii="Calibri" w:hAnsi="Calibri" w:cs="Calibri"/>
          <w:color w:val="002060"/>
        </w:rPr>
      </w:pPr>
      <w:bookmarkStart w:id="2" w:name="_Toc214555594"/>
      <w:r w:rsidRPr="00FF157D">
        <w:rPr>
          <w:rFonts w:ascii="Calibri" w:hAnsi="Calibri" w:cs="Calibri"/>
          <w:color w:val="002060"/>
        </w:rPr>
        <w:t>Avances durante el Gobierno (2022-2026)</w:t>
      </w:r>
      <w:bookmarkEnd w:id="2"/>
    </w:p>
    <w:p w14:paraId="521AED6F" w14:textId="77777777" w:rsidR="001B4265" w:rsidRDefault="001B4265" w:rsidP="001B4265">
      <w:pPr>
        <w:rPr>
          <w:rFonts w:ascii="Calibri" w:hAnsi="Calibri" w:cs="Calibri"/>
          <w:bCs/>
        </w:rPr>
      </w:pPr>
    </w:p>
    <w:p w14:paraId="73086B56" w14:textId="5F208AC1" w:rsidR="00A718C0" w:rsidRDefault="00F35BBF" w:rsidP="00273CA5">
      <w:pPr>
        <w:rPr>
          <w:rFonts w:ascii="Calibri" w:hAnsi="Calibri" w:cs="Calibri"/>
          <w:bCs/>
        </w:rPr>
      </w:pPr>
      <w:r>
        <w:rPr>
          <w:rFonts w:ascii="Calibri" w:hAnsi="Calibri" w:cs="Calibri"/>
          <w:bCs/>
        </w:rPr>
        <w:t>En cuanto a la institucional ministerial, y p</w:t>
      </w:r>
      <w:r w:rsidR="00A718C0">
        <w:rPr>
          <w:rFonts w:ascii="Calibri" w:hAnsi="Calibri" w:cs="Calibri"/>
          <w:bCs/>
        </w:rPr>
        <w:t xml:space="preserve">ara responder a los desafíos que impone el cambio climático y la sostenibilidad, la Dirección General de Obras Públicas efectuó un cambio en </w:t>
      </w:r>
      <w:r w:rsidR="00273CA5">
        <w:rPr>
          <w:rFonts w:ascii="Calibri" w:hAnsi="Calibri" w:cs="Calibri"/>
          <w:bCs/>
        </w:rPr>
        <w:t>su</w:t>
      </w:r>
      <w:r w:rsidR="00A718C0">
        <w:rPr>
          <w:rFonts w:ascii="Calibri" w:hAnsi="Calibri" w:cs="Calibri"/>
          <w:bCs/>
        </w:rPr>
        <w:t xml:space="preserve"> orgánica institucional, </w:t>
      </w:r>
      <w:r w:rsidR="00273CA5">
        <w:rPr>
          <w:rFonts w:ascii="Calibri" w:hAnsi="Calibri" w:cs="Calibri"/>
          <w:bCs/>
        </w:rPr>
        <w:t>c</w:t>
      </w:r>
      <w:r w:rsidR="008B6931">
        <w:rPr>
          <w:rFonts w:ascii="Calibri" w:hAnsi="Calibri" w:cs="Calibri"/>
          <w:bCs/>
        </w:rPr>
        <w:t>onformando</w:t>
      </w:r>
      <w:r w:rsidR="00A718C0">
        <w:rPr>
          <w:rFonts w:ascii="Calibri" w:hAnsi="Calibri" w:cs="Calibri"/>
          <w:bCs/>
        </w:rPr>
        <w:t xml:space="preserve"> la División de Infraestructura Sostenible</w:t>
      </w:r>
      <w:r w:rsidR="00273CA5">
        <w:rPr>
          <w:rFonts w:ascii="Calibri" w:hAnsi="Calibri" w:cs="Calibri"/>
          <w:bCs/>
        </w:rPr>
        <w:t xml:space="preserve"> como una instancia técnica </w:t>
      </w:r>
      <w:r w:rsidR="008B6931">
        <w:rPr>
          <w:rFonts w:ascii="Calibri" w:hAnsi="Calibri" w:cs="Calibri"/>
          <w:bCs/>
        </w:rPr>
        <w:t>transversal</w:t>
      </w:r>
      <w:r w:rsidR="00273CA5">
        <w:rPr>
          <w:rFonts w:ascii="Calibri" w:hAnsi="Calibri" w:cs="Calibri"/>
          <w:bCs/>
        </w:rPr>
        <w:t xml:space="preserve"> para la incorporación y cumplimiento de estándares de sostenibilidad</w:t>
      </w:r>
      <w:r w:rsidR="005B7083">
        <w:rPr>
          <w:rFonts w:ascii="Calibri" w:hAnsi="Calibri" w:cs="Calibri"/>
          <w:bCs/>
        </w:rPr>
        <w:t xml:space="preserve"> en las obras públicas por parte de sus servicios dependientes ejecutores (Aeropuertos, Arquitectura, Obras Hidráulicas</w:t>
      </w:r>
      <w:r w:rsidR="00BC558B">
        <w:rPr>
          <w:rFonts w:ascii="Calibri" w:hAnsi="Calibri" w:cs="Calibri"/>
          <w:bCs/>
        </w:rPr>
        <w:t xml:space="preserve">, Obras Portuarias y Vialidad). Para ello se constituyeron </w:t>
      </w:r>
      <w:r w:rsidR="00A718C0">
        <w:rPr>
          <w:rFonts w:ascii="Calibri" w:hAnsi="Calibri" w:cs="Calibri"/>
          <w:bCs/>
        </w:rPr>
        <w:t>tres Departamentos</w:t>
      </w:r>
      <w:r w:rsidR="005B7083">
        <w:rPr>
          <w:rFonts w:ascii="Calibri" w:hAnsi="Calibri" w:cs="Calibri"/>
          <w:bCs/>
        </w:rPr>
        <w:t>,</w:t>
      </w:r>
      <w:r w:rsidR="00A718C0">
        <w:rPr>
          <w:rFonts w:ascii="Calibri" w:hAnsi="Calibri" w:cs="Calibri"/>
          <w:bCs/>
        </w:rPr>
        <w:t xml:space="preserve"> </w:t>
      </w:r>
      <w:r w:rsidR="00273CA5">
        <w:rPr>
          <w:rFonts w:ascii="Calibri" w:hAnsi="Calibri" w:cs="Calibri"/>
          <w:bCs/>
        </w:rPr>
        <w:t xml:space="preserve">focalizados </w:t>
      </w:r>
      <w:r w:rsidR="008B6931">
        <w:rPr>
          <w:rFonts w:ascii="Calibri" w:hAnsi="Calibri" w:cs="Calibri"/>
          <w:bCs/>
        </w:rPr>
        <w:t xml:space="preserve">a la </w:t>
      </w:r>
      <w:r w:rsidR="00273CA5">
        <w:rPr>
          <w:rFonts w:ascii="Calibri" w:hAnsi="Calibri" w:cs="Calibri"/>
          <w:bCs/>
        </w:rPr>
        <w:t>s</w:t>
      </w:r>
      <w:r w:rsidR="00A718C0">
        <w:rPr>
          <w:rFonts w:ascii="Calibri" w:hAnsi="Calibri" w:cs="Calibri"/>
          <w:bCs/>
        </w:rPr>
        <w:t xml:space="preserve">ostenibilidad y </w:t>
      </w:r>
      <w:r w:rsidR="008B6931">
        <w:rPr>
          <w:rFonts w:ascii="Calibri" w:hAnsi="Calibri" w:cs="Calibri"/>
          <w:bCs/>
        </w:rPr>
        <w:t xml:space="preserve">el </w:t>
      </w:r>
      <w:r w:rsidR="00273CA5">
        <w:rPr>
          <w:rFonts w:ascii="Calibri" w:hAnsi="Calibri" w:cs="Calibri"/>
          <w:bCs/>
        </w:rPr>
        <w:t>c</w:t>
      </w:r>
      <w:r w:rsidR="00A718C0">
        <w:rPr>
          <w:rFonts w:ascii="Calibri" w:hAnsi="Calibri" w:cs="Calibri"/>
          <w:bCs/>
        </w:rPr>
        <w:t xml:space="preserve">ambio </w:t>
      </w:r>
      <w:r w:rsidR="00273CA5">
        <w:rPr>
          <w:rFonts w:ascii="Calibri" w:hAnsi="Calibri" w:cs="Calibri"/>
          <w:bCs/>
        </w:rPr>
        <w:t>c</w:t>
      </w:r>
      <w:r w:rsidR="00A718C0">
        <w:rPr>
          <w:rFonts w:ascii="Calibri" w:hAnsi="Calibri" w:cs="Calibri"/>
          <w:bCs/>
        </w:rPr>
        <w:t>limático</w:t>
      </w:r>
      <w:r w:rsidR="00273CA5">
        <w:rPr>
          <w:rFonts w:ascii="Calibri" w:hAnsi="Calibri" w:cs="Calibri"/>
          <w:bCs/>
        </w:rPr>
        <w:t xml:space="preserve">, </w:t>
      </w:r>
      <w:r w:rsidR="008B6931">
        <w:rPr>
          <w:rFonts w:ascii="Calibri" w:hAnsi="Calibri" w:cs="Calibri"/>
          <w:bCs/>
        </w:rPr>
        <w:t xml:space="preserve">a la </w:t>
      </w:r>
      <w:r w:rsidR="00273CA5">
        <w:rPr>
          <w:rFonts w:ascii="Calibri" w:hAnsi="Calibri" w:cs="Calibri"/>
          <w:bCs/>
        </w:rPr>
        <w:t>gestión ambiental de p</w:t>
      </w:r>
      <w:r w:rsidR="00A718C0">
        <w:rPr>
          <w:rFonts w:ascii="Calibri" w:hAnsi="Calibri" w:cs="Calibri"/>
          <w:bCs/>
        </w:rPr>
        <w:t>royectos</w:t>
      </w:r>
      <w:r w:rsidR="00273CA5">
        <w:rPr>
          <w:rFonts w:ascii="Calibri" w:hAnsi="Calibri" w:cs="Calibri"/>
          <w:bCs/>
        </w:rPr>
        <w:t xml:space="preserve">, y </w:t>
      </w:r>
      <w:r w:rsidR="008B6931">
        <w:rPr>
          <w:rFonts w:ascii="Calibri" w:hAnsi="Calibri" w:cs="Calibri"/>
          <w:bCs/>
        </w:rPr>
        <w:t xml:space="preserve">a los </w:t>
      </w:r>
      <w:r w:rsidR="00273CA5">
        <w:rPr>
          <w:rFonts w:ascii="Calibri" w:hAnsi="Calibri" w:cs="Calibri"/>
          <w:bCs/>
        </w:rPr>
        <w:t>asuntos ind</w:t>
      </w:r>
      <w:r w:rsidR="005B7083">
        <w:rPr>
          <w:rFonts w:ascii="Calibri" w:hAnsi="Calibri" w:cs="Calibri"/>
          <w:bCs/>
        </w:rPr>
        <w:t>ígenas y participativos</w:t>
      </w:r>
      <w:r w:rsidR="00BC558B">
        <w:rPr>
          <w:rFonts w:ascii="Calibri" w:hAnsi="Calibri" w:cs="Calibri"/>
          <w:bCs/>
        </w:rPr>
        <w:t>,</w:t>
      </w:r>
      <w:r w:rsidR="008B6931" w:rsidRPr="008B6931">
        <w:rPr>
          <w:rFonts w:ascii="Calibri" w:hAnsi="Calibri" w:cs="Calibri"/>
          <w:bCs/>
        </w:rPr>
        <w:t xml:space="preserve"> </w:t>
      </w:r>
      <w:r w:rsidR="008B6931">
        <w:rPr>
          <w:rFonts w:ascii="Calibri" w:hAnsi="Calibri" w:cs="Calibri"/>
          <w:bCs/>
        </w:rPr>
        <w:t>respectivamente</w:t>
      </w:r>
      <w:r w:rsidR="005B7083">
        <w:rPr>
          <w:rFonts w:ascii="Calibri" w:hAnsi="Calibri" w:cs="Calibri"/>
          <w:bCs/>
        </w:rPr>
        <w:t>.</w:t>
      </w:r>
    </w:p>
    <w:p w14:paraId="694CA885" w14:textId="1BC938AD" w:rsidR="00336DF7" w:rsidRDefault="007A4C9A" w:rsidP="00746A6D">
      <w:pPr>
        <w:rPr>
          <w:rFonts w:ascii="Calibri" w:hAnsi="Calibri" w:cs="Calibri"/>
          <w:bCs/>
        </w:rPr>
      </w:pPr>
      <w:r>
        <w:rPr>
          <w:rFonts w:ascii="Calibri" w:hAnsi="Calibri" w:cs="Calibri"/>
          <w:bCs/>
        </w:rPr>
        <w:t>Asimismo,</w:t>
      </w:r>
      <w:r w:rsidRPr="008624D8">
        <w:rPr>
          <w:rFonts w:ascii="Calibri" w:hAnsi="Calibri" w:cs="Calibri"/>
          <w:bCs/>
        </w:rPr>
        <w:t xml:space="preserve"> se constituyó el Comité de Infraestructura Sostenible, con el objetivo de compartir experiencias y avances </w:t>
      </w:r>
      <w:r w:rsidR="00F35BBF">
        <w:rPr>
          <w:rFonts w:ascii="Calibri" w:hAnsi="Calibri" w:cs="Calibri"/>
          <w:bCs/>
        </w:rPr>
        <w:t xml:space="preserve">en forma transversal al MOP, </w:t>
      </w:r>
      <w:r w:rsidRPr="008624D8">
        <w:rPr>
          <w:rFonts w:ascii="Calibri" w:hAnsi="Calibri" w:cs="Calibri"/>
          <w:bCs/>
        </w:rPr>
        <w:t>tanto a nivel nacional como regional</w:t>
      </w:r>
      <w:r w:rsidR="00F35BBF">
        <w:rPr>
          <w:rFonts w:ascii="Calibri" w:hAnsi="Calibri" w:cs="Calibri"/>
          <w:bCs/>
        </w:rPr>
        <w:t>, e integrando a profesionales de las Direcciones Generales de Aguas, Concesiones y de Obras Públicas y sus servicios dependientes</w:t>
      </w:r>
      <w:r w:rsidRPr="008624D8">
        <w:rPr>
          <w:rFonts w:ascii="Calibri" w:hAnsi="Calibri" w:cs="Calibri"/>
          <w:bCs/>
        </w:rPr>
        <w:t xml:space="preserve">. </w:t>
      </w:r>
      <w:r w:rsidR="00104E71">
        <w:rPr>
          <w:rFonts w:ascii="Calibri" w:hAnsi="Calibri" w:cs="Calibri"/>
          <w:bCs/>
        </w:rPr>
        <w:t>Además</w:t>
      </w:r>
      <w:r w:rsidRPr="008624D8">
        <w:rPr>
          <w:rFonts w:ascii="Calibri" w:hAnsi="Calibri" w:cs="Calibri"/>
          <w:bCs/>
        </w:rPr>
        <w:t>, se destacan las instancias de capacitación transversal, que permitieron fortalecer las capacidades ministeriales en materias como economía circular (años 2022 y 2024), huella de carbono (año 2023) y soluciones basadas en la naturaleza (año 2025).</w:t>
      </w:r>
    </w:p>
    <w:p w14:paraId="6A6B1B85" w14:textId="119013D3" w:rsidR="00746A6D" w:rsidRDefault="00536562" w:rsidP="00746A6D">
      <w:pPr>
        <w:rPr>
          <w:rFonts w:ascii="Calibri" w:hAnsi="Calibri" w:cs="Calibri"/>
          <w:bCs/>
        </w:rPr>
      </w:pPr>
      <w:proofErr w:type="spellStart"/>
      <w:r>
        <w:rPr>
          <w:rFonts w:ascii="Calibri" w:hAnsi="Calibri" w:cs="Calibri"/>
          <w:bCs/>
        </w:rPr>
        <w:t>e</w:t>
      </w:r>
      <w:proofErr w:type="spellEnd"/>
      <w:r>
        <w:rPr>
          <w:rFonts w:ascii="Calibri" w:hAnsi="Calibri" w:cs="Calibri"/>
          <w:bCs/>
        </w:rPr>
        <w:t xml:space="preserve"> destaca el avance en materia normativa, que busca atender los desafíos del cambio climático en el país, </w:t>
      </w:r>
      <w:r w:rsidR="00746A6D">
        <w:rPr>
          <w:rFonts w:ascii="Calibri" w:hAnsi="Calibri" w:cs="Calibri"/>
          <w:bCs/>
        </w:rPr>
        <w:t>destacándose tres:</w:t>
      </w:r>
    </w:p>
    <w:p w14:paraId="0FD4AF7E" w14:textId="7689F0C6" w:rsidR="00746A6D" w:rsidRDefault="00746A6D" w:rsidP="006B73D6">
      <w:pPr>
        <w:pStyle w:val="Prrafodelista"/>
        <w:numPr>
          <w:ilvl w:val="0"/>
          <w:numId w:val="31"/>
        </w:numPr>
        <w:rPr>
          <w:rFonts w:ascii="Calibri" w:hAnsi="Calibri" w:cs="Calibri"/>
          <w:bCs/>
        </w:rPr>
      </w:pPr>
      <w:r w:rsidRPr="006B73D6">
        <w:rPr>
          <w:rFonts w:ascii="Calibri" w:hAnsi="Calibri" w:cs="Calibri"/>
          <w:b/>
          <w:bCs/>
        </w:rPr>
        <w:lastRenderedPageBreak/>
        <w:t xml:space="preserve">Modificación del </w:t>
      </w:r>
      <w:r w:rsidR="00336DF7">
        <w:rPr>
          <w:rFonts w:ascii="Calibri" w:hAnsi="Calibri" w:cs="Calibri"/>
          <w:b/>
          <w:bCs/>
        </w:rPr>
        <w:t xml:space="preserve">DFL </w:t>
      </w:r>
      <w:r w:rsidRPr="006B73D6">
        <w:rPr>
          <w:rFonts w:ascii="Calibri" w:hAnsi="Calibri" w:cs="Calibri"/>
          <w:b/>
          <w:bCs/>
        </w:rPr>
        <w:t>850</w:t>
      </w:r>
      <w:r w:rsidR="00BC37DE">
        <w:rPr>
          <w:rFonts w:ascii="Calibri" w:hAnsi="Calibri" w:cs="Calibri"/>
          <w:bCs/>
        </w:rPr>
        <w:t xml:space="preserve">: </w:t>
      </w:r>
      <w:r w:rsidR="00336DF7">
        <w:rPr>
          <w:rFonts w:ascii="Calibri" w:hAnsi="Calibri" w:cs="Calibri"/>
          <w:bCs/>
        </w:rPr>
        <w:t xml:space="preserve">En </w:t>
      </w:r>
      <w:r w:rsidR="00BC37DE" w:rsidRPr="00746A6D">
        <w:rPr>
          <w:rFonts w:ascii="Calibri" w:hAnsi="Calibri" w:cs="Calibri"/>
          <w:bCs/>
        </w:rPr>
        <w:t>diciembre</w:t>
      </w:r>
      <w:r w:rsidR="00336DF7">
        <w:rPr>
          <w:rFonts w:ascii="Calibri" w:hAnsi="Calibri" w:cs="Calibri"/>
          <w:bCs/>
        </w:rPr>
        <w:t xml:space="preserve"> de 2023</w:t>
      </w:r>
      <w:r w:rsidR="00BC37DE" w:rsidRPr="00746A6D">
        <w:rPr>
          <w:rFonts w:ascii="Calibri" w:hAnsi="Calibri" w:cs="Calibri"/>
          <w:bCs/>
        </w:rPr>
        <w:t xml:space="preserve"> fue publicada en el Diario Oficial la </w:t>
      </w:r>
      <w:r w:rsidR="00BC37DE">
        <w:rPr>
          <w:rFonts w:ascii="Calibri" w:hAnsi="Calibri" w:cs="Calibri"/>
          <w:bCs/>
        </w:rPr>
        <w:t>L</w:t>
      </w:r>
      <w:r w:rsidR="00BC37DE" w:rsidRPr="00746A6D">
        <w:rPr>
          <w:rFonts w:ascii="Calibri" w:hAnsi="Calibri" w:cs="Calibri"/>
          <w:bCs/>
        </w:rPr>
        <w:t xml:space="preserve">ey </w:t>
      </w:r>
      <w:r w:rsidR="00BC37DE">
        <w:rPr>
          <w:rFonts w:ascii="Calibri" w:hAnsi="Calibri" w:cs="Calibri"/>
          <w:bCs/>
        </w:rPr>
        <w:t xml:space="preserve">21.639, </w:t>
      </w:r>
      <w:r w:rsidR="00BC37DE" w:rsidRPr="00746A6D">
        <w:rPr>
          <w:rFonts w:ascii="Calibri" w:hAnsi="Calibri" w:cs="Calibri"/>
          <w:bCs/>
        </w:rPr>
        <w:t>que modif</w:t>
      </w:r>
      <w:r w:rsidR="00BC37DE">
        <w:rPr>
          <w:rFonts w:ascii="Calibri" w:hAnsi="Calibri" w:cs="Calibri"/>
          <w:bCs/>
        </w:rPr>
        <w:t>ica el DFL 850 del MOP</w:t>
      </w:r>
      <w:r w:rsidR="00BC37DE" w:rsidRPr="001F089C">
        <w:rPr>
          <w:rFonts w:ascii="Calibri" w:hAnsi="Calibri" w:cs="Calibri"/>
          <w:bCs/>
        </w:rPr>
        <w:t xml:space="preserve">, </w:t>
      </w:r>
      <w:r w:rsidR="00BC37DE">
        <w:rPr>
          <w:rFonts w:ascii="Calibri" w:hAnsi="Calibri" w:cs="Calibri"/>
          <w:bCs/>
        </w:rPr>
        <w:t xml:space="preserve">y </w:t>
      </w:r>
      <w:r w:rsidR="00336DF7">
        <w:rPr>
          <w:rFonts w:ascii="Calibri" w:hAnsi="Calibri" w:cs="Calibri"/>
          <w:bCs/>
        </w:rPr>
        <w:t xml:space="preserve">que </w:t>
      </w:r>
      <w:r w:rsidR="00BC37DE" w:rsidRPr="001F089C">
        <w:rPr>
          <w:rFonts w:ascii="Calibri" w:hAnsi="Calibri" w:cs="Calibri"/>
          <w:bCs/>
        </w:rPr>
        <w:t>faculta al Ministerio para construir y operar plantas desalinizadoras, ya sea directamente o por concesiones. Esta reforma permite el uso de infraestructura hídrica para consumo humano, riego y fines multipropósito, priorizando la subsistencia</w:t>
      </w:r>
      <w:r w:rsidR="00BC37DE">
        <w:rPr>
          <w:rFonts w:ascii="Calibri" w:hAnsi="Calibri" w:cs="Calibri"/>
          <w:bCs/>
        </w:rPr>
        <w:t>.</w:t>
      </w:r>
    </w:p>
    <w:p w14:paraId="04B09F83" w14:textId="191C767F" w:rsidR="00336DF7" w:rsidRPr="00336DF7" w:rsidRDefault="0019712A" w:rsidP="006B73D6">
      <w:pPr>
        <w:pStyle w:val="Prrafodelista"/>
        <w:numPr>
          <w:ilvl w:val="0"/>
          <w:numId w:val="31"/>
        </w:numPr>
        <w:rPr>
          <w:rFonts w:ascii="Calibri" w:hAnsi="Calibri" w:cs="Calibri"/>
          <w:bCs/>
        </w:rPr>
      </w:pPr>
      <w:r w:rsidRPr="006B73D6">
        <w:rPr>
          <w:rFonts w:ascii="Calibri" w:hAnsi="Calibri" w:cs="Calibri"/>
          <w:b/>
          <w:bCs/>
        </w:rPr>
        <w:t>Ley Marco de Desalinización</w:t>
      </w:r>
      <w:r w:rsidR="00336DF7">
        <w:rPr>
          <w:rFonts w:ascii="Calibri" w:hAnsi="Calibri" w:cs="Calibri"/>
          <w:b/>
          <w:bCs/>
        </w:rPr>
        <w:t xml:space="preserve">: </w:t>
      </w:r>
      <w:r w:rsidR="00336DF7" w:rsidRPr="00336DF7">
        <w:rPr>
          <w:rFonts w:ascii="Calibri" w:hAnsi="Calibri" w:cs="Calibri"/>
          <w:bCs/>
        </w:rPr>
        <w:t xml:space="preserve">Cuerpo normativo </w:t>
      </w:r>
      <w:r w:rsidRPr="00336DF7">
        <w:rPr>
          <w:rFonts w:ascii="Calibri" w:hAnsi="Calibri" w:cs="Calibri"/>
          <w:bCs/>
        </w:rPr>
        <w:t>impulsad</w:t>
      </w:r>
      <w:r w:rsidR="00336DF7" w:rsidRPr="00336DF7">
        <w:rPr>
          <w:rFonts w:ascii="Calibri" w:hAnsi="Calibri" w:cs="Calibri"/>
          <w:bCs/>
        </w:rPr>
        <w:t>o</w:t>
      </w:r>
      <w:r w:rsidRPr="00336DF7">
        <w:rPr>
          <w:rFonts w:ascii="Calibri" w:hAnsi="Calibri" w:cs="Calibri"/>
          <w:bCs/>
        </w:rPr>
        <w:t xml:space="preserve"> para fomentar la seguridad hídrica, regula</w:t>
      </w:r>
      <w:r w:rsidR="00336DF7">
        <w:rPr>
          <w:rFonts w:ascii="Calibri" w:hAnsi="Calibri" w:cs="Calibri"/>
          <w:bCs/>
        </w:rPr>
        <w:t>ndo</w:t>
      </w:r>
      <w:r w:rsidRPr="00336DF7">
        <w:rPr>
          <w:rFonts w:ascii="Calibri" w:hAnsi="Calibri" w:cs="Calibri"/>
          <w:bCs/>
        </w:rPr>
        <w:t xml:space="preserve"> la construcción y operación de plantas desaladoras para consumo humano, saneamiento y riego. En enero de 2026, el proyecto avanzó en la Cámara de Diputados, destacando su rol esencial para asegurar el suministro de agua ante la crisis hídrica, especialmente en el norte y centro del país</w:t>
      </w:r>
      <w:r w:rsidR="00336DF7" w:rsidRPr="00336DF7">
        <w:rPr>
          <w:rFonts w:ascii="Calibri" w:hAnsi="Calibri" w:cs="Calibri"/>
          <w:bCs/>
        </w:rPr>
        <w:t>.</w:t>
      </w:r>
    </w:p>
    <w:p w14:paraId="04D72977" w14:textId="4412D965" w:rsidR="00336DF7" w:rsidRPr="006B73D6" w:rsidRDefault="00746A6D" w:rsidP="006B73D6">
      <w:pPr>
        <w:pStyle w:val="Prrafodelista"/>
        <w:numPr>
          <w:ilvl w:val="0"/>
          <w:numId w:val="31"/>
        </w:numPr>
        <w:rPr>
          <w:rFonts w:ascii="Calibri" w:hAnsi="Calibri" w:cs="Calibri"/>
          <w:b/>
          <w:bCs/>
        </w:rPr>
      </w:pPr>
      <w:r w:rsidRPr="006B73D6">
        <w:rPr>
          <w:rFonts w:ascii="Calibri" w:hAnsi="Calibri" w:cs="Calibri"/>
          <w:b/>
          <w:bCs/>
        </w:rPr>
        <w:t xml:space="preserve">Ley de Áridos: </w:t>
      </w:r>
      <w:r w:rsidR="00336DF7" w:rsidRPr="006B73D6">
        <w:rPr>
          <w:rFonts w:ascii="Calibri" w:hAnsi="Calibri" w:cs="Calibri"/>
          <w:bCs/>
        </w:rPr>
        <w:t>Los aspectos más relevantes de esta normativa</w:t>
      </w:r>
      <w:r w:rsidR="00336DF7">
        <w:rPr>
          <w:rFonts w:ascii="Calibri" w:hAnsi="Calibri" w:cs="Calibri"/>
          <w:bCs/>
        </w:rPr>
        <w:t>, d</w:t>
      </w:r>
      <w:r w:rsidR="00BC37DE" w:rsidRPr="006B73D6">
        <w:rPr>
          <w:rFonts w:ascii="Calibri" w:hAnsi="Calibri" w:cs="Calibri"/>
          <w:bCs/>
        </w:rPr>
        <w:t>espachada a Ley desde el Congreso y remitida</w:t>
      </w:r>
      <w:r w:rsidRPr="006B73D6">
        <w:rPr>
          <w:rFonts w:ascii="Calibri" w:hAnsi="Calibri" w:cs="Calibri"/>
          <w:bCs/>
        </w:rPr>
        <w:t xml:space="preserve"> al Presidente de la República para su promulgación</w:t>
      </w:r>
      <w:r w:rsidR="00336DF7">
        <w:rPr>
          <w:rFonts w:ascii="Calibri" w:hAnsi="Calibri" w:cs="Calibri"/>
          <w:bCs/>
        </w:rPr>
        <w:t>,</w:t>
      </w:r>
      <w:r w:rsidR="00BC37DE" w:rsidRPr="006B73D6">
        <w:rPr>
          <w:rFonts w:ascii="Calibri" w:hAnsi="Calibri" w:cs="Calibri"/>
          <w:bCs/>
        </w:rPr>
        <w:t xml:space="preserve"> son: </w:t>
      </w:r>
      <w:r w:rsidR="00336DF7" w:rsidRPr="007514C6">
        <w:rPr>
          <w:rFonts w:ascii="Calibri" w:hAnsi="Calibri" w:cs="Calibri"/>
          <w:bCs/>
        </w:rPr>
        <w:t>establece</w:t>
      </w:r>
      <w:r w:rsidR="00336DF7">
        <w:rPr>
          <w:rFonts w:ascii="Calibri" w:hAnsi="Calibri" w:cs="Calibri"/>
          <w:bCs/>
        </w:rPr>
        <w:t>r</w:t>
      </w:r>
      <w:r w:rsidR="00336DF7" w:rsidRPr="007514C6">
        <w:rPr>
          <w:rFonts w:ascii="Calibri" w:hAnsi="Calibri" w:cs="Calibri"/>
          <w:bCs/>
        </w:rPr>
        <w:t xml:space="preserve"> facultades para declarar zonas de prohibición de extracción y planes de cierre para evitar daños en la dinámica hidráulica; fija</w:t>
      </w:r>
      <w:r w:rsidR="00336DF7">
        <w:rPr>
          <w:rFonts w:ascii="Calibri" w:hAnsi="Calibri" w:cs="Calibri"/>
          <w:bCs/>
        </w:rPr>
        <w:t>r</w:t>
      </w:r>
      <w:r w:rsidR="00336DF7" w:rsidRPr="007514C6">
        <w:rPr>
          <w:rFonts w:ascii="Calibri" w:hAnsi="Calibri" w:cs="Calibri"/>
          <w:bCs/>
        </w:rPr>
        <w:t xml:space="preserve"> sanciones específicas para extracciones ilegales o sin la habilitación técnica correspondiente</w:t>
      </w:r>
      <w:r w:rsidR="00336DF7">
        <w:rPr>
          <w:rFonts w:ascii="Calibri" w:hAnsi="Calibri" w:cs="Calibri"/>
          <w:bCs/>
        </w:rPr>
        <w:t xml:space="preserve">; </w:t>
      </w:r>
      <w:r w:rsidR="00336DF7" w:rsidRPr="006B73D6">
        <w:rPr>
          <w:rFonts w:ascii="Calibri" w:hAnsi="Calibri" w:cs="Calibri"/>
          <w:bCs/>
        </w:rPr>
        <w:t>subordina</w:t>
      </w:r>
      <w:r w:rsidR="00336DF7">
        <w:rPr>
          <w:rFonts w:ascii="Calibri" w:hAnsi="Calibri" w:cs="Calibri"/>
          <w:bCs/>
        </w:rPr>
        <w:t>r</w:t>
      </w:r>
      <w:r w:rsidR="00336DF7" w:rsidRPr="006B73D6">
        <w:rPr>
          <w:rFonts w:ascii="Calibri" w:hAnsi="Calibri" w:cs="Calibri"/>
          <w:bCs/>
        </w:rPr>
        <w:t xml:space="preserve"> las autorizaciones municipales a validaciones técnicas vinculantes</w:t>
      </w:r>
      <w:r w:rsidR="00336DF7">
        <w:rPr>
          <w:rFonts w:ascii="Calibri" w:hAnsi="Calibri" w:cs="Calibri"/>
          <w:bCs/>
        </w:rPr>
        <w:t>; y conformar</w:t>
      </w:r>
      <w:r w:rsidR="00336DF7" w:rsidRPr="006B73D6">
        <w:rPr>
          <w:rFonts w:ascii="Calibri" w:hAnsi="Calibri" w:cs="Calibri"/>
          <w:bCs/>
        </w:rPr>
        <w:t xml:space="preserve"> </w:t>
      </w:r>
      <w:r w:rsidR="00336DF7" w:rsidRPr="00FF7903">
        <w:rPr>
          <w:rFonts w:ascii="Calibri" w:hAnsi="Calibri" w:cs="Calibri"/>
          <w:bCs/>
        </w:rPr>
        <w:t>un Registro Público de extracciones en cauces naturales</w:t>
      </w:r>
      <w:r w:rsidR="00336DF7" w:rsidRPr="00336DF7">
        <w:rPr>
          <w:rFonts w:ascii="Calibri" w:hAnsi="Calibri" w:cs="Calibri"/>
          <w:bCs/>
        </w:rPr>
        <w:t xml:space="preserve"> </w:t>
      </w:r>
      <w:r w:rsidR="00336DF7">
        <w:rPr>
          <w:rFonts w:ascii="Calibri" w:hAnsi="Calibri" w:cs="Calibri"/>
          <w:bCs/>
        </w:rPr>
        <w:t xml:space="preserve">a cargo de </w:t>
      </w:r>
      <w:r w:rsidR="00BC37DE" w:rsidRPr="006B73D6">
        <w:rPr>
          <w:rFonts w:ascii="Calibri" w:hAnsi="Calibri" w:cs="Calibri"/>
          <w:bCs/>
        </w:rPr>
        <w:t>l</w:t>
      </w:r>
      <w:r w:rsidRPr="006B73D6">
        <w:rPr>
          <w:rFonts w:ascii="Calibri" w:hAnsi="Calibri" w:cs="Calibri"/>
          <w:bCs/>
        </w:rPr>
        <w:t>a Dirección de Obras Hidráulicas (DOH)</w:t>
      </w:r>
      <w:r w:rsidR="00336DF7">
        <w:rPr>
          <w:rFonts w:ascii="Calibri" w:hAnsi="Calibri" w:cs="Calibri"/>
          <w:bCs/>
        </w:rPr>
        <w:t>.</w:t>
      </w:r>
    </w:p>
    <w:p w14:paraId="39DB6A34" w14:textId="32712CF5" w:rsidR="008B6931" w:rsidRPr="008B6931" w:rsidRDefault="00A718C0" w:rsidP="006B73D6">
      <w:pPr>
        <w:ind w:left="360"/>
      </w:pPr>
      <w:r>
        <w:t>Durante el período</w:t>
      </w:r>
      <w:r w:rsidR="00BC558B">
        <w:t xml:space="preserve"> de Gobierno</w:t>
      </w:r>
      <w:r>
        <w:t xml:space="preserve"> se elaboró la Política de Sostenibilidad </w:t>
      </w:r>
      <w:r w:rsidR="00BC558B">
        <w:t xml:space="preserve">MOP </w:t>
      </w:r>
      <w:r w:rsidR="005B7083">
        <w:t>2024-2030</w:t>
      </w:r>
      <w:r w:rsidR="00BC558B">
        <w:t xml:space="preserve"> en forma</w:t>
      </w:r>
      <w:r w:rsidR="008B6931" w:rsidRPr="008B6931">
        <w:t xml:space="preserve"> colaborativa con los sectores público y privado, academia y sociedad civil, y con participación de 1.623 personas en talleres nacionales y </w:t>
      </w:r>
      <w:proofErr w:type="spellStart"/>
      <w:r w:rsidR="008B6931" w:rsidRPr="008B6931">
        <w:t>macrozonales</w:t>
      </w:r>
      <w:proofErr w:type="spellEnd"/>
      <w:r w:rsidR="008B6931" w:rsidRPr="008B6931">
        <w:t xml:space="preserve">. La nueva Política, difundida en octubre de 2024, establece los principios, lineamientos y directrices que permitan al Ministerio planificar e implementar sus obras y servicios para contribuir al desarrollo sostenible del país, en el marco de los compromisos asumidos por el Estado, con 40 acciones específicas ordenadas según </w:t>
      </w:r>
      <w:r w:rsidR="008B6931">
        <w:t xml:space="preserve">cuatro </w:t>
      </w:r>
      <w:r w:rsidR="008B6931" w:rsidRPr="008B6931">
        <w:t>dimensiones de acción (ambiental con énfasis en la resiliencia climática, social, económica - financiera e institucional).</w:t>
      </w:r>
    </w:p>
    <w:p w14:paraId="7A207A3D" w14:textId="77777777" w:rsidR="008B6931" w:rsidRDefault="008B6931" w:rsidP="008B6931">
      <w:pPr>
        <w:pStyle w:val="Descripcin"/>
        <w:keepNext/>
        <w:jc w:val="center"/>
      </w:pPr>
      <w:r>
        <w:t xml:space="preserve">Ilustración </w:t>
      </w:r>
      <w:r>
        <w:rPr>
          <w:noProof/>
        </w:rPr>
        <w:fldChar w:fldCharType="begin"/>
      </w:r>
      <w:r>
        <w:rPr>
          <w:noProof/>
        </w:rPr>
        <w:instrText xml:space="preserve"> SEQ Ilustración \* ARABIC </w:instrText>
      </w:r>
      <w:r>
        <w:rPr>
          <w:noProof/>
        </w:rPr>
        <w:fldChar w:fldCharType="separate"/>
      </w:r>
      <w:r w:rsidR="00B466D2">
        <w:rPr>
          <w:noProof/>
        </w:rPr>
        <w:t>1</w:t>
      </w:r>
      <w:r>
        <w:rPr>
          <w:noProof/>
        </w:rPr>
        <w:fldChar w:fldCharType="end"/>
      </w:r>
      <w:r>
        <w:t>: Lineamientos Estratégicos por Dimensión de Sostenibilidad</w:t>
      </w:r>
    </w:p>
    <w:p w14:paraId="4AFE8280" w14:textId="77777777" w:rsidR="008B6931" w:rsidRDefault="008B6931" w:rsidP="005173D3">
      <w:pPr>
        <w:spacing w:after="0" w:line="240" w:lineRule="auto"/>
        <w:jc w:val="center"/>
        <w:rPr>
          <w:rFonts w:ascii="Calibri" w:hAnsi="Calibri" w:cs="Calibri"/>
        </w:rPr>
      </w:pPr>
      <w:r>
        <w:rPr>
          <w:noProof/>
          <w:lang w:eastAsia="es-CL"/>
        </w:rPr>
        <w:drawing>
          <wp:inline distT="0" distB="0" distL="0" distR="0" wp14:anchorId="7DF7070C" wp14:editId="08D65E29">
            <wp:extent cx="4991100" cy="235259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583" t="26914" r="45537" b="14451"/>
                    <a:stretch/>
                  </pic:blipFill>
                  <pic:spPr bwMode="auto">
                    <a:xfrm>
                      <a:off x="0" y="0"/>
                      <a:ext cx="5001325" cy="2357414"/>
                    </a:xfrm>
                    <a:prstGeom prst="rect">
                      <a:avLst/>
                    </a:prstGeom>
                    <a:ln>
                      <a:noFill/>
                    </a:ln>
                    <a:extLst>
                      <a:ext uri="{53640926-AAD7-44D8-BBD7-CCE9431645EC}">
                        <a14:shadowObscured xmlns:a14="http://schemas.microsoft.com/office/drawing/2010/main"/>
                      </a:ext>
                    </a:extLst>
                  </pic:spPr>
                </pic:pic>
              </a:graphicData>
            </a:graphic>
          </wp:inline>
        </w:drawing>
      </w:r>
    </w:p>
    <w:p w14:paraId="20E14A95" w14:textId="77777777" w:rsidR="008B6931" w:rsidRPr="00796A7E" w:rsidRDefault="008B6931" w:rsidP="008B6931">
      <w:pPr>
        <w:spacing w:after="0" w:line="240" w:lineRule="auto"/>
        <w:jc w:val="center"/>
        <w:rPr>
          <w:rFonts w:ascii="Calibri" w:hAnsi="Calibri" w:cs="Calibri"/>
          <w:sz w:val="18"/>
          <w:szCs w:val="18"/>
        </w:rPr>
      </w:pPr>
      <w:r w:rsidRPr="00796A7E">
        <w:rPr>
          <w:rFonts w:ascii="Calibri" w:hAnsi="Calibri" w:cs="Calibri"/>
          <w:sz w:val="18"/>
          <w:szCs w:val="18"/>
        </w:rPr>
        <w:t>Fuente: Política de Sostenibilidad Ministerio de Obras Públicas 2024/2030, 2024</w:t>
      </w:r>
    </w:p>
    <w:p w14:paraId="495E16AA" w14:textId="0DD4DAD2" w:rsidR="008B6931" w:rsidRPr="001848E8" w:rsidRDefault="008B6931" w:rsidP="008B6931">
      <w:pPr>
        <w:spacing w:after="0" w:line="240" w:lineRule="auto"/>
        <w:rPr>
          <w:rFonts w:ascii="Calibri" w:hAnsi="Calibri" w:cs="Calibri"/>
        </w:rPr>
      </w:pPr>
    </w:p>
    <w:p w14:paraId="58C21AA1" w14:textId="6AEFF875" w:rsidR="008624D8" w:rsidRDefault="00AB1C21" w:rsidP="00AB1C21">
      <w:pPr>
        <w:rPr>
          <w:rFonts w:ascii="Calibri" w:hAnsi="Calibri" w:cs="Calibri"/>
          <w:bCs/>
        </w:rPr>
      </w:pPr>
      <w:r>
        <w:rPr>
          <w:rFonts w:ascii="Calibri" w:hAnsi="Calibri" w:cs="Calibri"/>
          <w:bCs/>
        </w:rPr>
        <w:t xml:space="preserve">En relación al </w:t>
      </w:r>
      <w:r w:rsidR="00A718C0" w:rsidRPr="00A718C0">
        <w:rPr>
          <w:rFonts w:ascii="Calibri" w:hAnsi="Calibri" w:cs="Calibri"/>
          <w:bCs/>
        </w:rPr>
        <w:t>Plan de Adaptación y Mitigación al Cambio Cli</w:t>
      </w:r>
      <w:r w:rsidR="00A718C0">
        <w:rPr>
          <w:rFonts w:ascii="Calibri" w:hAnsi="Calibri" w:cs="Calibri"/>
          <w:bCs/>
        </w:rPr>
        <w:t>mático – Sector Infraestructura</w:t>
      </w:r>
      <w:r>
        <w:rPr>
          <w:rFonts w:ascii="Calibri" w:hAnsi="Calibri" w:cs="Calibri"/>
          <w:bCs/>
        </w:rPr>
        <w:t xml:space="preserve">, su elaboración, aprobación e implementación a nivel sectorial obedecen al mandato establecido en la </w:t>
      </w:r>
      <w:r w:rsidR="00036550" w:rsidRPr="00A02B25">
        <w:rPr>
          <w:rFonts w:ascii="Calibri" w:hAnsi="Calibri" w:cs="Calibri"/>
        </w:rPr>
        <w:t>Ley 21.455</w:t>
      </w:r>
      <w:r>
        <w:rPr>
          <w:rFonts w:ascii="Calibri" w:hAnsi="Calibri" w:cs="Calibri"/>
        </w:rPr>
        <w:t xml:space="preserve"> (</w:t>
      </w:r>
      <w:r w:rsidR="00036550" w:rsidRPr="00A02B25">
        <w:rPr>
          <w:rFonts w:ascii="Calibri" w:hAnsi="Calibri" w:cs="Calibri"/>
        </w:rPr>
        <w:t>Ley Marco de Cambio Climático</w:t>
      </w:r>
      <w:r>
        <w:rPr>
          <w:rFonts w:ascii="Calibri" w:hAnsi="Calibri" w:cs="Calibri"/>
        </w:rPr>
        <w:t xml:space="preserve">, LMCC) promulgada en junio de 2022, </w:t>
      </w:r>
      <w:r w:rsidR="00B466D2">
        <w:rPr>
          <w:rFonts w:ascii="Calibri" w:hAnsi="Calibri" w:cs="Calibri"/>
        </w:rPr>
        <w:t xml:space="preserve">que </w:t>
      </w:r>
      <w:r w:rsidR="00B466D2" w:rsidRPr="00A02B25">
        <w:rPr>
          <w:rFonts w:ascii="Calibri" w:hAnsi="Calibri" w:cs="Calibri"/>
        </w:rPr>
        <w:t xml:space="preserve">determina </w:t>
      </w:r>
      <w:r w:rsidR="00B466D2">
        <w:rPr>
          <w:rFonts w:ascii="Calibri" w:hAnsi="Calibri" w:cs="Calibri"/>
        </w:rPr>
        <w:t>a</w:t>
      </w:r>
      <w:r w:rsidR="00B466D2" w:rsidRPr="00A02B25">
        <w:rPr>
          <w:rFonts w:ascii="Calibri" w:hAnsi="Calibri" w:cs="Calibri"/>
        </w:rPr>
        <w:t>l Ministerio de Obras Públicas</w:t>
      </w:r>
      <w:r w:rsidR="00B466D2">
        <w:rPr>
          <w:rFonts w:ascii="Calibri" w:hAnsi="Calibri" w:cs="Calibri"/>
        </w:rPr>
        <w:t xml:space="preserve"> a través de </w:t>
      </w:r>
      <w:r w:rsidR="00BC558B">
        <w:rPr>
          <w:rFonts w:ascii="Calibri" w:hAnsi="Calibri" w:cs="Calibri"/>
        </w:rPr>
        <w:t>su</w:t>
      </w:r>
      <w:r w:rsidR="00B466D2">
        <w:rPr>
          <w:rFonts w:ascii="Calibri" w:hAnsi="Calibri" w:cs="Calibri"/>
        </w:rPr>
        <w:t xml:space="preserve"> DGOP</w:t>
      </w:r>
      <w:r w:rsidR="00B466D2" w:rsidRPr="00A02B25">
        <w:rPr>
          <w:rFonts w:ascii="Calibri" w:hAnsi="Calibri" w:cs="Calibri"/>
        </w:rPr>
        <w:t xml:space="preserve"> como autoridad a cargo del sector Infraestructura</w:t>
      </w:r>
      <w:r w:rsidR="00BC558B">
        <w:rPr>
          <w:rFonts w:ascii="Calibri" w:hAnsi="Calibri" w:cs="Calibri"/>
        </w:rPr>
        <w:t>,</w:t>
      </w:r>
      <w:r w:rsidR="00B466D2">
        <w:rPr>
          <w:rFonts w:ascii="Calibri" w:hAnsi="Calibri" w:cs="Calibri"/>
        </w:rPr>
        <w:t xml:space="preserve"> </w:t>
      </w:r>
      <w:r w:rsidR="008624D8">
        <w:rPr>
          <w:rFonts w:ascii="Calibri" w:hAnsi="Calibri" w:cs="Calibri"/>
        </w:rPr>
        <w:t xml:space="preserve">para el cumplimiento de los compromisos establecidos en </w:t>
      </w:r>
      <w:r w:rsidR="00BC558B">
        <w:rPr>
          <w:rFonts w:ascii="Calibri" w:hAnsi="Calibri" w:cs="Calibri"/>
        </w:rPr>
        <w:t>la Ley,</w:t>
      </w:r>
      <w:r w:rsidR="008624D8">
        <w:rPr>
          <w:rFonts w:ascii="Calibri" w:hAnsi="Calibri" w:cs="Calibri"/>
        </w:rPr>
        <w:t xml:space="preserve"> </w:t>
      </w:r>
      <w:r>
        <w:rPr>
          <w:rFonts w:ascii="Calibri" w:hAnsi="Calibri" w:cs="Calibri"/>
        </w:rPr>
        <w:t>en co</w:t>
      </w:r>
      <w:r w:rsidR="008624D8">
        <w:rPr>
          <w:rFonts w:ascii="Calibri" w:hAnsi="Calibri" w:cs="Calibri"/>
        </w:rPr>
        <w:t>ncordancia</w:t>
      </w:r>
      <w:r>
        <w:rPr>
          <w:rFonts w:ascii="Calibri" w:hAnsi="Calibri" w:cs="Calibri"/>
        </w:rPr>
        <w:t xml:space="preserve"> </w:t>
      </w:r>
      <w:r w:rsidR="00BC558B">
        <w:rPr>
          <w:rFonts w:ascii="Calibri" w:hAnsi="Calibri" w:cs="Calibri"/>
        </w:rPr>
        <w:t xml:space="preserve">además </w:t>
      </w:r>
      <w:r>
        <w:rPr>
          <w:rFonts w:ascii="Calibri" w:hAnsi="Calibri" w:cs="Calibri"/>
        </w:rPr>
        <w:t>con</w:t>
      </w:r>
      <w:r w:rsidR="00036550" w:rsidRPr="00A02B25">
        <w:rPr>
          <w:rFonts w:ascii="Calibri" w:hAnsi="Calibri" w:cs="Calibri"/>
        </w:rPr>
        <w:t xml:space="preserve"> la Estrategia</w:t>
      </w:r>
      <w:r w:rsidR="00BC558B">
        <w:rPr>
          <w:rFonts w:ascii="Calibri" w:hAnsi="Calibri" w:cs="Calibri"/>
        </w:rPr>
        <w:t xml:space="preserve"> Climática a Largo Plazo (ECLP)</w:t>
      </w:r>
      <w:r>
        <w:rPr>
          <w:rFonts w:ascii="Calibri" w:hAnsi="Calibri" w:cs="Calibri"/>
        </w:rPr>
        <w:t xml:space="preserve"> del año</w:t>
      </w:r>
      <w:r w:rsidR="00036550" w:rsidRPr="00A02B25">
        <w:rPr>
          <w:rFonts w:ascii="Calibri" w:hAnsi="Calibri" w:cs="Calibri"/>
        </w:rPr>
        <w:t xml:space="preserve"> 2021, y </w:t>
      </w:r>
      <w:r w:rsidR="00BC558B">
        <w:rPr>
          <w:rFonts w:ascii="Calibri" w:hAnsi="Calibri" w:cs="Calibri"/>
        </w:rPr>
        <w:t>con</w:t>
      </w:r>
      <w:r w:rsidR="00B466D2">
        <w:rPr>
          <w:rFonts w:ascii="Calibri" w:hAnsi="Calibri" w:cs="Calibri"/>
        </w:rPr>
        <w:t xml:space="preserve"> </w:t>
      </w:r>
      <w:r w:rsidR="00036550" w:rsidRPr="00A02B25">
        <w:rPr>
          <w:rFonts w:ascii="Calibri" w:hAnsi="Calibri" w:cs="Calibri"/>
        </w:rPr>
        <w:t xml:space="preserve">la Contribución Nacionalmente Determinada (NDC), </w:t>
      </w:r>
      <w:r>
        <w:rPr>
          <w:rFonts w:ascii="Calibri" w:hAnsi="Calibri" w:cs="Calibri"/>
        </w:rPr>
        <w:t xml:space="preserve">del </w:t>
      </w:r>
      <w:r w:rsidR="00036550" w:rsidRPr="00A02B25">
        <w:rPr>
          <w:rFonts w:ascii="Calibri" w:hAnsi="Calibri" w:cs="Calibri"/>
        </w:rPr>
        <w:t xml:space="preserve">2020. </w:t>
      </w:r>
      <w:r w:rsidR="00B13633">
        <w:rPr>
          <w:rFonts w:ascii="Calibri" w:hAnsi="Calibri" w:cs="Calibri"/>
        </w:rPr>
        <w:t xml:space="preserve">Cabe considerar que, además, la Dirección General de Agua estuvo encargada de elaborar el Plan de Adaptación al Cambio Climático del Sector Recurso Hídrico, aprobado en 2024 y actualmente en fase de implementación, el </w:t>
      </w:r>
      <w:proofErr w:type="spellStart"/>
      <w:r w:rsidR="00B13633">
        <w:rPr>
          <w:rFonts w:ascii="Calibri" w:hAnsi="Calibri" w:cs="Calibri"/>
        </w:rPr>
        <w:t>cualse</w:t>
      </w:r>
      <w:proofErr w:type="spellEnd"/>
      <w:r w:rsidR="00B13633">
        <w:rPr>
          <w:rFonts w:ascii="Calibri" w:hAnsi="Calibri" w:cs="Calibri"/>
        </w:rPr>
        <w:t xml:space="preserve"> complementa con el ya mencionado Plan de Cambio Climático del Sector Infraestructura.</w:t>
      </w:r>
    </w:p>
    <w:p w14:paraId="2A7E86FD" w14:textId="4602AF91" w:rsidR="00036550" w:rsidRPr="00AB1C21" w:rsidRDefault="00AB1C21" w:rsidP="00AB1C21">
      <w:pPr>
        <w:rPr>
          <w:rFonts w:ascii="Calibri" w:hAnsi="Calibri" w:cs="Calibri"/>
          <w:bCs/>
        </w:rPr>
      </w:pPr>
      <w:r w:rsidRPr="00AB1C21">
        <w:rPr>
          <w:rFonts w:ascii="Calibri" w:hAnsi="Calibri" w:cs="Calibri"/>
          <w:bCs/>
        </w:rPr>
        <w:t xml:space="preserve">El inicio </w:t>
      </w:r>
      <w:r w:rsidR="00036550" w:rsidRPr="00AB1C21">
        <w:rPr>
          <w:rFonts w:ascii="Calibri" w:hAnsi="Calibri" w:cs="Calibri"/>
          <w:bCs/>
        </w:rPr>
        <w:t xml:space="preserve">formal </w:t>
      </w:r>
      <w:r w:rsidRPr="00AB1C21">
        <w:rPr>
          <w:rFonts w:ascii="Calibri" w:hAnsi="Calibri" w:cs="Calibri"/>
          <w:bCs/>
        </w:rPr>
        <w:t xml:space="preserve">para elaborar el </w:t>
      </w:r>
      <w:r w:rsidR="00036550" w:rsidRPr="00AB1C21">
        <w:rPr>
          <w:rFonts w:ascii="Calibri" w:hAnsi="Calibri" w:cs="Calibri"/>
          <w:bCs/>
        </w:rPr>
        <w:t>Plan</w:t>
      </w:r>
      <w:r w:rsidRPr="00AB1C21">
        <w:rPr>
          <w:rFonts w:ascii="Calibri" w:hAnsi="Calibri" w:cs="Calibri"/>
          <w:bCs/>
        </w:rPr>
        <w:t xml:space="preserve"> fue en febrero de 2024, con un anteproyecto sometido a c</w:t>
      </w:r>
      <w:r w:rsidR="00036550" w:rsidRPr="00AB1C21">
        <w:rPr>
          <w:rFonts w:ascii="Calibri" w:hAnsi="Calibri" w:cs="Calibri"/>
          <w:bCs/>
        </w:rPr>
        <w:t>onsulta ciudadana</w:t>
      </w:r>
      <w:r w:rsidRPr="00AB1C21">
        <w:rPr>
          <w:rFonts w:ascii="Calibri" w:hAnsi="Calibri" w:cs="Calibri"/>
          <w:bCs/>
        </w:rPr>
        <w:t xml:space="preserve"> entre julio y octubre de 2024</w:t>
      </w:r>
      <w:r w:rsidR="00103F8D">
        <w:rPr>
          <w:rFonts w:ascii="Calibri" w:hAnsi="Calibri" w:cs="Calibri"/>
          <w:bCs/>
        </w:rPr>
        <w:t>, contando con 1.186 participantes en actividades presenciales, a través de 30 talleres efectuados en las 16 regiones del país, además de un seminario de cierre</w:t>
      </w:r>
      <w:r w:rsidRPr="00AB1C21">
        <w:rPr>
          <w:rFonts w:ascii="Calibri" w:hAnsi="Calibri" w:cs="Calibri"/>
          <w:bCs/>
        </w:rPr>
        <w:t xml:space="preserve">. </w:t>
      </w:r>
      <w:r w:rsidR="00BC558B" w:rsidRPr="00AB1C21">
        <w:rPr>
          <w:rFonts w:ascii="Calibri" w:hAnsi="Calibri" w:cs="Calibri"/>
          <w:bCs/>
        </w:rPr>
        <w:t>Para la elaboración del Plan</w:t>
      </w:r>
      <w:r w:rsidR="00BC558B">
        <w:rPr>
          <w:rFonts w:ascii="Calibri" w:hAnsi="Calibri" w:cs="Calibri"/>
          <w:bCs/>
        </w:rPr>
        <w:t>, la DGOP</w:t>
      </w:r>
      <w:r w:rsidR="00BC558B" w:rsidRPr="00AB1C21">
        <w:rPr>
          <w:rFonts w:ascii="Calibri" w:hAnsi="Calibri" w:cs="Calibri"/>
          <w:bCs/>
        </w:rPr>
        <w:t xml:space="preserve"> contó con la asistencia técnica especializada del Banco Interamericano de Desarrollo (BID), mediante asesoría profesional directa y cuatro consultorías: 1) Participación, 2) Soluciones basadas</w:t>
      </w:r>
      <w:r w:rsidR="00BC558B">
        <w:rPr>
          <w:rFonts w:ascii="Calibri" w:hAnsi="Calibri" w:cs="Calibri"/>
          <w:bCs/>
        </w:rPr>
        <w:t xml:space="preserve"> en la naturaleza, 3) Economía c</w:t>
      </w:r>
      <w:r w:rsidR="00BC558B" w:rsidRPr="00AB1C21">
        <w:rPr>
          <w:rFonts w:ascii="Calibri" w:hAnsi="Calibri" w:cs="Calibri"/>
          <w:bCs/>
        </w:rPr>
        <w:t xml:space="preserve">ircular, 4) Medidas de mitigación, con un monto de inversión de MM$ 500 bajo modalidad Fee </w:t>
      </w:r>
      <w:proofErr w:type="spellStart"/>
      <w:r w:rsidR="00BC558B" w:rsidRPr="00AB1C21">
        <w:rPr>
          <w:rFonts w:ascii="Calibri" w:hAnsi="Calibri" w:cs="Calibri"/>
          <w:bCs/>
        </w:rPr>
        <w:t>for</w:t>
      </w:r>
      <w:proofErr w:type="spellEnd"/>
      <w:r w:rsidR="00BC558B" w:rsidRPr="00AB1C21">
        <w:rPr>
          <w:rFonts w:ascii="Calibri" w:hAnsi="Calibri" w:cs="Calibri"/>
          <w:bCs/>
        </w:rPr>
        <w:t xml:space="preserve"> Service. </w:t>
      </w:r>
      <w:r w:rsidRPr="00AB1C21">
        <w:rPr>
          <w:rFonts w:ascii="Calibri" w:hAnsi="Calibri" w:cs="Calibri"/>
          <w:bCs/>
        </w:rPr>
        <w:t xml:space="preserve">Su aprobación, por parte </w:t>
      </w:r>
      <w:r w:rsidR="00036550" w:rsidRPr="00AB1C21">
        <w:rPr>
          <w:rFonts w:ascii="Calibri" w:hAnsi="Calibri" w:cs="Calibri"/>
          <w:bCs/>
        </w:rPr>
        <w:t xml:space="preserve">del Consejo de </w:t>
      </w:r>
      <w:proofErr w:type="gramStart"/>
      <w:r w:rsidR="00036550" w:rsidRPr="00AB1C21">
        <w:rPr>
          <w:rFonts w:ascii="Calibri" w:hAnsi="Calibri" w:cs="Calibri"/>
          <w:bCs/>
        </w:rPr>
        <w:t>Ministros</w:t>
      </w:r>
      <w:proofErr w:type="gramEnd"/>
      <w:r w:rsidR="00036550" w:rsidRPr="00AB1C21">
        <w:rPr>
          <w:rFonts w:ascii="Calibri" w:hAnsi="Calibri" w:cs="Calibri"/>
          <w:bCs/>
        </w:rPr>
        <w:t xml:space="preserve"> para la Sustentabilidad y el Cambio Climático, </w:t>
      </w:r>
      <w:r w:rsidRPr="00AB1C21">
        <w:rPr>
          <w:rFonts w:ascii="Calibri" w:hAnsi="Calibri" w:cs="Calibri"/>
          <w:bCs/>
        </w:rPr>
        <w:t xml:space="preserve">fue efectuada con fecha </w:t>
      </w:r>
      <w:r w:rsidR="00036550" w:rsidRPr="00AB1C21">
        <w:rPr>
          <w:rFonts w:ascii="Calibri" w:hAnsi="Calibri" w:cs="Calibri"/>
          <w:bCs/>
        </w:rPr>
        <w:t>21.11.2024</w:t>
      </w:r>
      <w:r w:rsidR="00EE6B07">
        <w:rPr>
          <w:rFonts w:ascii="Calibri" w:hAnsi="Calibri" w:cs="Calibri"/>
          <w:bCs/>
        </w:rPr>
        <w:t xml:space="preserve">, establecido en Acta de Sesión Extraordinaria </w:t>
      </w:r>
      <w:proofErr w:type="spellStart"/>
      <w:r w:rsidR="00EE6B07">
        <w:rPr>
          <w:rFonts w:ascii="Calibri" w:hAnsi="Calibri" w:cs="Calibri"/>
          <w:bCs/>
        </w:rPr>
        <w:t>n°</w:t>
      </w:r>
      <w:proofErr w:type="spellEnd"/>
      <w:r w:rsidR="00EE6B07">
        <w:rPr>
          <w:rFonts w:ascii="Calibri" w:hAnsi="Calibri" w:cs="Calibri"/>
          <w:bCs/>
        </w:rPr>
        <w:t xml:space="preserve"> 3/2024</w:t>
      </w:r>
      <w:r w:rsidR="00336DF7">
        <w:rPr>
          <w:rFonts w:ascii="Calibri" w:hAnsi="Calibri" w:cs="Calibri"/>
          <w:bCs/>
        </w:rPr>
        <w:t>, c</w:t>
      </w:r>
      <w:r w:rsidR="00EE6B07">
        <w:rPr>
          <w:rFonts w:ascii="Calibri" w:hAnsi="Calibri" w:cs="Calibri"/>
          <w:bCs/>
        </w:rPr>
        <w:t xml:space="preserve">on </w:t>
      </w:r>
      <w:r w:rsidR="00336DF7">
        <w:rPr>
          <w:rFonts w:ascii="Calibri" w:hAnsi="Calibri" w:cs="Calibri"/>
          <w:bCs/>
        </w:rPr>
        <w:t>T</w:t>
      </w:r>
      <w:r w:rsidR="00EE6B07">
        <w:rPr>
          <w:rFonts w:ascii="Calibri" w:hAnsi="Calibri" w:cs="Calibri"/>
          <w:bCs/>
        </w:rPr>
        <w:t xml:space="preserve">oma </w:t>
      </w:r>
      <w:r w:rsidR="00336DF7">
        <w:rPr>
          <w:rFonts w:ascii="Calibri" w:hAnsi="Calibri" w:cs="Calibri"/>
          <w:bCs/>
        </w:rPr>
        <w:t>de R</w:t>
      </w:r>
      <w:r w:rsidR="00EE6B07">
        <w:rPr>
          <w:rFonts w:ascii="Calibri" w:hAnsi="Calibri" w:cs="Calibri"/>
          <w:bCs/>
        </w:rPr>
        <w:t>azón de la Contr</w:t>
      </w:r>
      <w:r w:rsidR="004E56AA">
        <w:rPr>
          <w:rFonts w:ascii="Calibri" w:hAnsi="Calibri" w:cs="Calibri"/>
          <w:bCs/>
        </w:rPr>
        <w:t>a</w:t>
      </w:r>
      <w:r w:rsidR="00EE6B07">
        <w:rPr>
          <w:rFonts w:ascii="Calibri" w:hAnsi="Calibri" w:cs="Calibri"/>
          <w:bCs/>
        </w:rPr>
        <w:t>l</w:t>
      </w:r>
      <w:r w:rsidR="004E56AA">
        <w:rPr>
          <w:rFonts w:ascii="Calibri" w:hAnsi="Calibri" w:cs="Calibri"/>
          <w:bCs/>
        </w:rPr>
        <w:t>o</w:t>
      </w:r>
      <w:r w:rsidR="00EE6B07">
        <w:rPr>
          <w:rFonts w:ascii="Calibri" w:hAnsi="Calibri" w:cs="Calibri"/>
          <w:bCs/>
        </w:rPr>
        <w:t xml:space="preserve">ría </w:t>
      </w:r>
      <w:r w:rsidR="00336DF7">
        <w:rPr>
          <w:rFonts w:ascii="Calibri" w:hAnsi="Calibri" w:cs="Calibri"/>
          <w:bCs/>
        </w:rPr>
        <w:t xml:space="preserve">General de la República </w:t>
      </w:r>
      <w:r w:rsidR="004E56AA">
        <w:rPr>
          <w:rFonts w:ascii="Calibri" w:hAnsi="Calibri" w:cs="Calibri"/>
          <w:bCs/>
        </w:rPr>
        <w:t>d</w:t>
      </w:r>
      <w:r w:rsidR="00EE6B07">
        <w:rPr>
          <w:rFonts w:ascii="Calibri" w:hAnsi="Calibri" w:cs="Calibri"/>
          <w:bCs/>
        </w:rPr>
        <w:t>e</w:t>
      </w:r>
      <w:r w:rsidR="004E56AA">
        <w:rPr>
          <w:rFonts w:ascii="Calibri" w:hAnsi="Calibri" w:cs="Calibri"/>
          <w:bCs/>
        </w:rPr>
        <w:t xml:space="preserve"> fecha</w:t>
      </w:r>
      <w:r w:rsidR="00EE6B07">
        <w:rPr>
          <w:rFonts w:ascii="Calibri" w:hAnsi="Calibri" w:cs="Calibri"/>
          <w:bCs/>
        </w:rPr>
        <w:t xml:space="preserve"> 12 de diciembre de 2025 </w:t>
      </w:r>
      <w:r w:rsidR="00EE6B07" w:rsidRPr="00EE6B07">
        <w:rPr>
          <w:rFonts w:ascii="Calibri" w:hAnsi="Calibri" w:cs="Calibri"/>
          <w:bCs/>
        </w:rPr>
        <w:t>mediante el Ord. E212982/202</w:t>
      </w:r>
      <w:r w:rsidR="00EE6B07">
        <w:rPr>
          <w:rFonts w:ascii="Calibri" w:hAnsi="Calibri" w:cs="Calibri"/>
          <w:bCs/>
        </w:rPr>
        <w:t xml:space="preserve">5, cuya publicación en el Diario Oficial fue realizada </w:t>
      </w:r>
      <w:r w:rsidR="00336DF7">
        <w:rPr>
          <w:rFonts w:ascii="Calibri" w:hAnsi="Calibri" w:cs="Calibri"/>
          <w:bCs/>
        </w:rPr>
        <w:t>el</w:t>
      </w:r>
      <w:r w:rsidR="00EE6B07">
        <w:t xml:space="preserve"> 7 de </w:t>
      </w:r>
      <w:r w:rsidR="004E56AA">
        <w:t>e</w:t>
      </w:r>
      <w:r w:rsidR="00EE6B07">
        <w:t>nero de 2026</w:t>
      </w:r>
      <w:r w:rsidR="00336DF7">
        <w:t>.</w:t>
      </w:r>
      <w:r w:rsidR="00EE6B07">
        <w:rPr>
          <w:rFonts w:ascii="Calibri" w:hAnsi="Calibri" w:cs="Calibri"/>
          <w:bCs/>
        </w:rPr>
        <w:t xml:space="preserve"> </w:t>
      </w:r>
    </w:p>
    <w:p w14:paraId="62E13748" w14:textId="672E3FCC" w:rsidR="00036550" w:rsidRPr="00A02B25" w:rsidRDefault="00AB1C21" w:rsidP="00AB1C21">
      <w:pPr>
        <w:rPr>
          <w:rFonts w:ascii="Calibri" w:hAnsi="Calibri" w:cs="Calibri"/>
          <w:bCs/>
        </w:rPr>
      </w:pPr>
      <w:r w:rsidRPr="00AB1C21">
        <w:rPr>
          <w:rFonts w:ascii="Calibri" w:hAnsi="Calibri" w:cs="Calibri"/>
          <w:bCs/>
        </w:rPr>
        <w:t xml:space="preserve">El </w:t>
      </w:r>
      <w:r w:rsidR="008624D8" w:rsidRPr="00AB1C21">
        <w:rPr>
          <w:rFonts w:ascii="Calibri" w:hAnsi="Calibri" w:cs="Calibri"/>
          <w:bCs/>
        </w:rPr>
        <w:t xml:space="preserve">objetivo general </w:t>
      </w:r>
      <w:r w:rsidR="00036550" w:rsidRPr="00AB1C21">
        <w:rPr>
          <w:rFonts w:ascii="Calibri" w:hAnsi="Calibri" w:cs="Calibri"/>
          <w:bCs/>
        </w:rPr>
        <w:t>del Plan</w:t>
      </w:r>
      <w:r w:rsidRPr="00AB1C21">
        <w:rPr>
          <w:rFonts w:ascii="Calibri" w:hAnsi="Calibri" w:cs="Calibri"/>
          <w:bCs/>
        </w:rPr>
        <w:t xml:space="preserve"> consiste en p</w:t>
      </w:r>
      <w:r w:rsidR="00036550" w:rsidRPr="00A02B25">
        <w:rPr>
          <w:rFonts w:ascii="Calibri" w:hAnsi="Calibri" w:cs="Calibri"/>
          <w:bCs/>
        </w:rPr>
        <w:t xml:space="preserve">ropiciar el desarrollo de obras públicas resilientes que permitan la adaptación de los territorios y sus comunidades a los impactos del cambio climático, y la reducción de emisiones acorde a los compromisos de </w:t>
      </w:r>
      <w:r w:rsidR="00036550" w:rsidRPr="00BC558B">
        <w:rPr>
          <w:rFonts w:ascii="Calibri" w:hAnsi="Calibri" w:cs="Calibri"/>
          <w:bCs/>
        </w:rPr>
        <w:t>Chile en torno a la carbono-neutralidad.</w:t>
      </w:r>
      <w:r w:rsidRPr="00BC558B">
        <w:rPr>
          <w:rFonts w:ascii="Calibri" w:hAnsi="Calibri" w:cs="Calibri"/>
          <w:bCs/>
        </w:rPr>
        <w:t xml:space="preserve"> Para ello, y conforme a lo requerido en la LMCC, </w:t>
      </w:r>
      <w:r w:rsidR="00036550" w:rsidRPr="00BC558B">
        <w:rPr>
          <w:rFonts w:ascii="Calibri" w:hAnsi="Calibri" w:cs="Calibri"/>
          <w:bCs/>
        </w:rPr>
        <w:t>se establec</w:t>
      </w:r>
      <w:r w:rsidR="00BC558B" w:rsidRPr="00BC558B">
        <w:rPr>
          <w:rFonts w:ascii="Calibri" w:hAnsi="Calibri" w:cs="Calibri"/>
          <w:bCs/>
        </w:rPr>
        <w:t>ieron</w:t>
      </w:r>
      <w:r w:rsidR="00036550" w:rsidRPr="00BC558B">
        <w:rPr>
          <w:rFonts w:ascii="Calibri" w:hAnsi="Calibri" w:cs="Calibri"/>
          <w:bCs/>
        </w:rPr>
        <w:t xml:space="preserve"> tres Objetivos Específicos</w:t>
      </w:r>
      <w:r w:rsidR="00BC558B" w:rsidRPr="00BC558B">
        <w:rPr>
          <w:rFonts w:ascii="Calibri" w:hAnsi="Calibri" w:cs="Calibri"/>
          <w:bCs/>
        </w:rPr>
        <w:t>, referidos a a</w:t>
      </w:r>
      <w:r w:rsidR="00BC558B">
        <w:rPr>
          <w:rFonts w:ascii="Calibri" w:hAnsi="Calibri" w:cs="Calibri"/>
          <w:bCs/>
        </w:rPr>
        <w:t>daptación, m</w:t>
      </w:r>
      <w:r w:rsidR="00036550" w:rsidRPr="00BC558B">
        <w:rPr>
          <w:rFonts w:ascii="Calibri" w:hAnsi="Calibri" w:cs="Calibri"/>
          <w:bCs/>
        </w:rPr>
        <w:t xml:space="preserve">itigación y </w:t>
      </w:r>
      <w:r w:rsidR="00BC558B" w:rsidRPr="00BC558B">
        <w:rPr>
          <w:rFonts w:ascii="Calibri" w:hAnsi="Calibri" w:cs="Calibri"/>
          <w:bCs/>
        </w:rPr>
        <w:t>medios de implementación</w:t>
      </w:r>
      <w:r w:rsidR="00036550" w:rsidRPr="00BC558B">
        <w:rPr>
          <w:rFonts w:ascii="Calibri" w:hAnsi="Calibri" w:cs="Calibri"/>
          <w:bCs/>
        </w:rPr>
        <w:t xml:space="preserve">. Secuencialmente estos </w:t>
      </w:r>
      <w:r w:rsidRPr="00BC558B">
        <w:rPr>
          <w:rFonts w:ascii="Calibri" w:hAnsi="Calibri" w:cs="Calibri"/>
          <w:bCs/>
        </w:rPr>
        <w:t>objetivos</w:t>
      </w:r>
      <w:r w:rsidR="00036550" w:rsidRPr="00BC558B">
        <w:rPr>
          <w:rFonts w:ascii="Calibri" w:hAnsi="Calibri" w:cs="Calibri"/>
          <w:bCs/>
        </w:rPr>
        <w:t xml:space="preserve"> se desglosan</w:t>
      </w:r>
      <w:r w:rsidR="00036550" w:rsidRPr="00A02B25">
        <w:rPr>
          <w:rFonts w:ascii="Calibri" w:hAnsi="Calibri" w:cs="Calibri"/>
          <w:bCs/>
        </w:rPr>
        <w:t xml:space="preserve"> en 8 Líneas Estratégicas</w:t>
      </w:r>
      <w:r>
        <w:rPr>
          <w:rFonts w:ascii="Calibri" w:hAnsi="Calibri" w:cs="Calibri"/>
          <w:bCs/>
        </w:rPr>
        <w:t>,</w:t>
      </w:r>
      <w:r w:rsidR="00036550" w:rsidRPr="00A02B25">
        <w:rPr>
          <w:rFonts w:ascii="Calibri" w:hAnsi="Calibri" w:cs="Calibri"/>
          <w:bCs/>
        </w:rPr>
        <w:t xml:space="preserve"> 15 Medidas </w:t>
      </w:r>
      <w:r>
        <w:rPr>
          <w:rFonts w:ascii="Calibri" w:hAnsi="Calibri" w:cs="Calibri"/>
          <w:bCs/>
        </w:rPr>
        <w:t>y</w:t>
      </w:r>
      <w:r w:rsidR="00036550" w:rsidRPr="00A02B25">
        <w:rPr>
          <w:rFonts w:ascii="Calibri" w:hAnsi="Calibri" w:cs="Calibri"/>
          <w:bCs/>
        </w:rPr>
        <w:t xml:space="preserve"> 44 Acciones, con sus respectivos indicadores y actividades programadas en los cinco años de vigencia del Plan (2025-2029).  </w:t>
      </w:r>
    </w:p>
    <w:p w14:paraId="5CAB678E" w14:textId="3543ACE0" w:rsidR="00036550" w:rsidRPr="00A02B25" w:rsidRDefault="009E251F" w:rsidP="00B466D2">
      <w:pPr>
        <w:pStyle w:val="Default"/>
        <w:spacing w:line="276" w:lineRule="auto"/>
        <w:jc w:val="both"/>
        <w:rPr>
          <w:rFonts w:ascii="Calibri" w:hAnsi="Calibri" w:cs="Calibri"/>
          <w:bCs/>
          <w:sz w:val="22"/>
          <w:szCs w:val="22"/>
        </w:rPr>
      </w:pPr>
      <w:r>
        <w:rPr>
          <w:rFonts w:ascii="Calibri" w:hAnsi="Calibri" w:cs="Calibri"/>
          <w:bCs/>
          <w:sz w:val="22"/>
          <w:szCs w:val="22"/>
        </w:rPr>
        <w:t xml:space="preserve">Particular relevancia adquiere el </w:t>
      </w:r>
      <w:r w:rsidRPr="00BC558B">
        <w:rPr>
          <w:rFonts w:ascii="Calibri" w:hAnsi="Calibri" w:cs="Calibri"/>
          <w:bCs/>
          <w:sz w:val="22"/>
          <w:szCs w:val="22"/>
        </w:rPr>
        <w:t>o</w:t>
      </w:r>
      <w:r w:rsidR="00036550" w:rsidRPr="00BC558B">
        <w:rPr>
          <w:rFonts w:ascii="Calibri" w:hAnsi="Calibri" w:cs="Calibri"/>
          <w:bCs/>
          <w:sz w:val="22"/>
          <w:szCs w:val="22"/>
        </w:rPr>
        <w:t>bjetivo de Adaptación</w:t>
      </w:r>
      <w:r w:rsidRPr="00BC558B">
        <w:rPr>
          <w:rFonts w:ascii="Calibri" w:hAnsi="Calibri" w:cs="Calibri"/>
          <w:bCs/>
          <w:sz w:val="22"/>
          <w:szCs w:val="22"/>
        </w:rPr>
        <w:t>, en el contexto de crisis climática, contribuyendo</w:t>
      </w:r>
      <w:r w:rsidR="00036550" w:rsidRPr="00A02B25">
        <w:rPr>
          <w:rFonts w:ascii="Calibri" w:hAnsi="Calibri" w:cs="Calibri"/>
          <w:bCs/>
          <w:sz w:val="22"/>
          <w:szCs w:val="22"/>
        </w:rPr>
        <w:t xml:space="preserve"> al aumento de la resiliencia del país </w:t>
      </w:r>
      <w:r>
        <w:rPr>
          <w:rFonts w:ascii="Calibri" w:hAnsi="Calibri" w:cs="Calibri"/>
          <w:bCs/>
          <w:sz w:val="22"/>
          <w:szCs w:val="22"/>
        </w:rPr>
        <w:t xml:space="preserve">mediante </w:t>
      </w:r>
      <w:r w:rsidR="00036550" w:rsidRPr="00A02B25">
        <w:rPr>
          <w:rFonts w:ascii="Calibri" w:hAnsi="Calibri" w:cs="Calibri"/>
          <w:bCs/>
          <w:sz w:val="22"/>
          <w:szCs w:val="22"/>
        </w:rPr>
        <w:t>el desarrollo y gestión del riesgo climático en las obras públicas, en forma integral a lo largo del</w:t>
      </w:r>
      <w:r>
        <w:rPr>
          <w:rFonts w:ascii="Calibri" w:hAnsi="Calibri" w:cs="Calibri"/>
          <w:bCs/>
          <w:sz w:val="22"/>
          <w:szCs w:val="22"/>
        </w:rPr>
        <w:t xml:space="preserve"> ciclo de vida de los proyectos. Destacan </w:t>
      </w:r>
      <w:r w:rsidR="00B466D2">
        <w:rPr>
          <w:rFonts w:ascii="Calibri" w:hAnsi="Calibri" w:cs="Calibri"/>
          <w:bCs/>
          <w:sz w:val="22"/>
          <w:szCs w:val="22"/>
        </w:rPr>
        <w:t>las medidas referidas a la i</w:t>
      </w:r>
      <w:r w:rsidR="00036550" w:rsidRPr="00A02B25">
        <w:rPr>
          <w:rFonts w:ascii="Calibri" w:hAnsi="Calibri" w:cs="Calibri"/>
          <w:bCs/>
          <w:sz w:val="22"/>
          <w:szCs w:val="22"/>
        </w:rPr>
        <w:t xml:space="preserve">ncorporación de proyecciones climáticas extremas en diseños resilientes </w:t>
      </w:r>
      <w:r w:rsidR="00BC558B">
        <w:rPr>
          <w:rFonts w:ascii="Calibri" w:hAnsi="Calibri" w:cs="Calibri"/>
          <w:bCs/>
          <w:sz w:val="22"/>
          <w:szCs w:val="22"/>
        </w:rPr>
        <w:t>y</w:t>
      </w:r>
      <w:r w:rsidR="00B466D2">
        <w:rPr>
          <w:rFonts w:ascii="Calibri" w:hAnsi="Calibri" w:cs="Calibri"/>
          <w:bCs/>
          <w:sz w:val="22"/>
          <w:szCs w:val="22"/>
        </w:rPr>
        <w:t xml:space="preserve"> la i</w:t>
      </w:r>
      <w:r w:rsidR="00036550" w:rsidRPr="00A02B25">
        <w:rPr>
          <w:rFonts w:ascii="Calibri" w:hAnsi="Calibri" w:cs="Calibri"/>
          <w:bCs/>
          <w:sz w:val="22"/>
          <w:szCs w:val="22"/>
        </w:rPr>
        <w:t>ncorporación de estrategias basadas en la naturaleza en la materialización de obras públicas</w:t>
      </w:r>
      <w:r w:rsidR="00BC558B">
        <w:rPr>
          <w:rFonts w:ascii="Calibri" w:hAnsi="Calibri" w:cs="Calibri"/>
          <w:bCs/>
          <w:sz w:val="22"/>
          <w:szCs w:val="22"/>
        </w:rPr>
        <w:t>, así como el</w:t>
      </w:r>
      <w:r w:rsidR="00B466D2">
        <w:rPr>
          <w:rFonts w:ascii="Calibri" w:hAnsi="Calibri" w:cs="Calibri"/>
          <w:bCs/>
          <w:sz w:val="22"/>
          <w:szCs w:val="22"/>
        </w:rPr>
        <w:t xml:space="preserve"> d</w:t>
      </w:r>
      <w:r w:rsidR="00036550" w:rsidRPr="00A02B25">
        <w:rPr>
          <w:rFonts w:ascii="Calibri" w:hAnsi="Calibri" w:cs="Calibri"/>
          <w:bCs/>
          <w:sz w:val="22"/>
          <w:szCs w:val="22"/>
        </w:rPr>
        <w:t>esarrollo de infraestructura hídrica resiliente ante el cambio climático para el consumo humano</w:t>
      </w:r>
      <w:r w:rsidR="00B466D2">
        <w:rPr>
          <w:rFonts w:ascii="Calibri" w:hAnsi="Calibri" w:cs="Calibri"/>
          <w:bCs/>
          <w:sz w:val="22"/>
          <w:szCs w:val="22"/>
        </w:rPr>
        <w:t>.</w:t>
      </w:r>
    </w:p>
    <w:p w14:paraId="5392D48A" w14:textId="77777777" w:rsidR="00B466D2" w:rsidRDefault="00B466D2" w:rsidP="00036550">
      <w:pPr>
        <w:pStyle w:val="Default"/>
        <w:spacing w:line="276" w:lineRule="auto"/>
        <w:jc w:val="both"/>
        <w:rPr>
          <w:rFonts w:ascii="Calibri" w:hAnsi="Calibri" w:cs="Calibri"/>
          <w:b/>
          <w:bCs/>
          <w:sz w:val="22"/>
          <w:szCs w:val="22"/>
        </w:rPr>
      </w:pPr>
    </w:p>
    <w:p w14:paraId="601541BE" w14:textId="0051C885" w:rsidR="00036550" w:rsidRPr="0056043C" w:rsidRDefault="009E251F" w:rsidP="00B466D2">
      <w:pPr>
        <w:pStyle w:val="Default"/>
        <w:spacing w:line="276" w:lineRule="auto"/>
        <w:jc w:val="both"/>
        <w:rPr>
          <w:rFonts w:ascii="Calibri" w:hAnsi="Calibri" w:cs="Calibri"/>
          <w:bCs/>
          <w:sz w:val="22"/>
          <w:szCs w:val="22"/>
        </w:rPr>
      </w:pPr>
      <w:r w:rsidRPr="00BC558B">
        <w:rPr>
          <w:rFonts w:ascii="Calibri" w:hAnsi="Calibri" w:cs="Calibri"/>
          <w:bCs/>
          <w:sz w:val="22"/>
          <w:szCs w:val="22"/>
        </w:rPr>
        <w:t>Por otra parte, el o</w:t>
      </w:r>
      <w:r w:rsidR="00036550" w:rsidRPr="00BC558B">
        <w:rPr>
          <w:rFonts w:ascii="Calibri" w:hAnsi="Calibri" w:cs="Calibri"/>
          <w:bCs/>
          <w:sz w:val="22"/>
          <w:szCs w:val="22"/>
        </w:rPr>
        <w:t xml:space="preserve">bjetivo de </w:t>
      </w:r>
      <w:r w:rsidR="005173D3">
        <w:rPr>
          <w:rFonts w:ascii="Calibri" w:hAnsi="Calibri" w:cs="Calibri"/>
          <w:bCs/>
          <w:sz w:val="22"/>
          <w:szCs w:val="22"/>
        </w:rPr>
        <w:t>M</w:t>
      </w:r>
      <w:r w:rsidR="00036550" w:rsidRPr="00BC558B">
        <w:rPr>
          <w:rFonts w:ascii="Calibri" w:hAnsi="Calibri" w:cs="Calibri"/>
          <w:bCs/>
          <w:sz w:val="22"/>
          <w:szCs w:val="22"/>
        </w:rPr>
        <w:t>itigación</w:t>
      </w:r>
      <w:r w:rsidR="00B466D2" w:rsidRPr="00BC558B">
        <w:rPr>
          <w:rFonts w:ascii="Calibri" w:hAnsi="Calibri" w:cs="Calibri"/>
          <w:bCs/>
          <w:sz w:val="22"/>
          <w:szCs w:val="22"/>
        </w:rPr>
        <w:t xml:space="preserve">, </w:t>
      </w:r>
      <w:r w:rsidRPr="00BC558B">
        <w:rPr>
          <w:rFonts w:ascii="Calibri" w:hAnsi="Calibri" w:cs="Calibri"/>
          <w:bCs/>
          <w:sz w:val="22"/>
          <w:szCs w:val="22"/>
        </w:rPr>
        <w:t>consiste</w:t>
      </w:r>
      <w:r w:rsidR="00B466D2" w:rsidRPr="00BC558B">
        <w:rPr>
          <w:rFonts w:ascii="Calibri" w:hAnsi="Calibri" w:cs="Calibri"/>
          <w:bCs/>
          <w:sz w:val="22"/>
          <w:szCs w:val="22"/>
        </w:rPr>
        <w:t xml:space="preserve">nte en </w:t>
      </w:r>
      <w:r w:rsidR="00B466D2" w:rsidRPr="00BC558B">
        <w:rPr>
          <w:rFonts w:ascii="Calibri" w:hAnsi="Calibri" w:cs="Calibri"/>
          <w:bCs/>
          <w:sz w:val="22"/>
          <w:szCs w:val="22"/>
          <w:lang w:val="es-MX"/>
        </w:rPr>
        <w:t>implementar</w:t>
      </w:r>
      <w:r w:rsidR="00036550" w:rsidRPr="00BC558B">
        <w:rPr>
          <w:rFonts w:ascii="Calibri" w:hAnsi="Calibri" w:cs="Calibri"/>
          <w:bCs/>
          <w:sz w:val="22"/>
          <w:szCs w:val="22"/>
          <w:lang w:val="es-MX"/>
        </w:rPr>
        <w:t xml:space="preserve"> obras públicas con enfoque centrado en circularidad y reducción de emisiones de Gases de Efecto Invernadero (GEI)</w:t>
      </w:r>
      <w:r w:rsidRPr="00BC558B">
        <w:rPr>
          <w:rFonts w:ascii="Calibri" w:hAnsi="Calibri" w:cs="Calibri"/>
          <w:bCs/>
          <w:sz w:val="22"/>
          <w:szCs w:val="22"/>
          <w:lang w:val="es-MX"/>
        </w:rPr>
        <w:t xml:space="preserve">, </w:t>
      </w:r>
      <w:r w:rsidR="00B466D2" w:rsidRPr="00BC558B">
        <w:rPr>
          <w:rFonts w:ascii="Calibri" w:hAnsi="Calibri" w:cs="Calibri"/>
          <w:bCs/>
          <w:sz w:val="22"/>
          <w:szCs w:val="22"/>
          <w:lang w:val="es-MX"/>
        </w:rPr>
        <w:t>dispone de un</w:t>
      </w:r>
      <w:r w:rsidR="00036550" w:rsidRPr="00BC558B">
        <w:rPr>
          <w:rFonts w:ascii="Calibri" w:hAnsi="Calibri" w:cs="Calibri"/>
          <w:bCs/>
          <w:sz w:val="22"/>
          <w:szCs w:val="22"/>
        </w:rPr>
        <w:t xml:space="preserve"> conjunto de medidas </w:t>
      </w:r>
      <w:r w:rsidR="00BC558B">
        <w:rPr>
          <w:rFonts w:ascii="Calibri" w:hAnsi="Calibri" w:cs="Calibri"/>
          <w:bCs/>
          <w:sz w:val="22"/>
          <w:szCs w:val="22"/>
        </w:rPr>
        <w:t xml:space="preserve">que el MOP </w:t>
      </w:r>
      <w:r w:rsidR="007A4C9A">
        <w:rPr>
          <w:rFonts w:ascii="Calibri" w:hAnsi="Calibri" w:cs="Calibri"/>
          <w:bCs/>
          <w:sz w:val="22"/>
          <w:szCs w:val="22"/>
        </w:rPr>
        <w:t xml:space="preserve">ha </w:t>
      </w:r>
      <w:r w:rsidR="00BC558B">
        <w:rPr>
          <w:rFonts w:ascii="Calibri" w:hAnsi="Calibri" w:cs="Calibri"/>
          <w:bCs/>
          <w:sz w:val="22"/>
          <w:szCs w:val="22"/>
        </w:rPr>
        <w:t>compromet</w:t>
      </w:r>
      <w:r w:rsidR="007A4C9A">
        <w:rPr>
          <w:rFonts w:ascii="Calibri" w:hAnsi="Calibri" w:cs="Calibri"/>
          <w:bCs/>
          <w:sz w:val="22"/>
          <w:szCs w:val="22"/>
        </w:rPr>
        <w:t>ido</w:t>
      </w:r>
      <w:r w:rsidR="00BC558B">
        <w:rPr>
          <w:rFonts w:ascii="Calibri" w:hAnsi="Calibri" w:cs="Calibri"/>
          <w:bCs/>
          <w:sz w:val="22"/>
          <w:szCs w:val="22"/>
        </w:rPr>
        <w:t xml:space="preserve"> para el</w:t>
      </w:r>
      <w:r w:rsidR="00B466D2" w:rsidRPr="00BC558B">
        <w:rPr>
          <w:rFonts w:ascii="Calibri" w:hAnsi="Calibri" w:cs="Calibri"/>
          <w:bCs/>
          <w:sz w:val="22"/>
          <w:szCs w:val="22"/>
        </w:rPr>
        <w:t xml:space="preserve"> cumplimiento de</w:t>
      </w:r>
      <w:r w:rsidR="00036550" w:rsidRPr="00BC558B">
        <w:rPr>
          <w:rFonts w:ascii="Calibri" w:hAnsi="Calibri" w:cs="Calibri"/>
          <w:bCs/>
          <w:sz w:val="22"/>
          <w:szCs w:val="22"/>
        </w:rPr>
        <w:t xml:space="preserve"> la meta </w:t>
      </w:r>
      <w:r w:rsidR="00BC558B">
        <w:rPr>
          <w:rFonts w:ascii="Calibri" w:hAnsi="Calibri" w:cs="Calibri"/>
          <w:bCs/>
          <w:sz w:val="22"/>
          <w:szCs w:val="22"/>
        </w:rPr>
        <w:t>país</w:t>
      </w:r>
      <w:r w:rsidR="00036550" w:rsidRPr="00BC558B">
        <w:rPr>
          <w:rFonts w:ascii="Calibri" w:hAnsi="Calibri" w:cs="Calibri"/>
          <w:bCs/>
          <w:sz w:val="22"/>
          <w:szCs w:val="22"/>
        </w:rPr>
        <w:t xml:space="preserve"> establecida en la ECLP</w:t>
      </w:r>
      <w:r w:rsidR="00B466D2" w:rsidRPr="00BC558B">
        <w:rPr>
          <w:rFonts w:ascii="Calibri" w:hAnsi="Calibri" w:cs="Calibri"/>
          <w:bCs/>
          <w:sz w:val="22"/>
          <w:szCs w:val="22"/>
        </w:rPr>
        <w:t xml:space="preserve"> </w:t>
      </w:r>
      <w:r w:rsidR="00BC558B">
        <w:rPr>
          <w:rFonts w:ascii="Calibri" w:hAnsi="Calibri" w:cs="Calibri"/>
          <w:bCs/>
          <w:sz w:val="22"/>
          <w:szCs w:val="22"/>
        </w:rPr>
        <w:t>al</w:t>
      </w:r>
      <w:r w:rsidR="00036550" w:rsidRPr="008504AE">
        <w:rPr>
          <w:rFonts w:ascii="Calibri" w:hAnsi="Calibri" w:cs="Calibri"/>
          <w:bCs/>
          <w:sz w:val="22"/>
          <w:szCs w:val="22"/>
        </w:rPr>
        <w:t xml:space="preserve"> 2030.</w:t>
      </w:r>
      <w:r w:rsidR="00036550">
        <w:rPr>
          <w:rFonts w:ascii="Calibri" w:hAnsi="Calibri" w:cs="Calibri"/>
          <w:bCs/>
          <w:sz w:val="22"/>
          <w:szCs w:val="22"/>
        </w:rPr>
        <w:t xml:space="preserve"> </w:t>
      </w:r>
      <w:r w:rsidR="00BC558B">
        <w:rPr>
          <w:rFonts w:ascii="Calibri" w:hAnsi="Calibri" w:cs="Calibri"/>
          <w:bCs/>
          <w:sz w:val="22"/>
          <w:szCs w:val="22"/>
        </w:rPr>
        <w:t>En este sentido</w:t>
      </w:r>
      <w:r w:rsidR="00921A31">
        <w:rPr>
          <w:rFonts w:ascii="Calibri" w:hAnsi="Calibri" w:cs="Calibri"/>
          <w:bCs/>
          <w:sz w:val="22"/>
          <w:szCs w:val="22"/>
        </w:rPr>
        <w:t xml:space="preserve">, </w:t>
      </w:r>
      <w:r w:rsidR="00B466D2">
        <w:rPr>
          <w:rFonts w:ascii="Calibri" w:hAnsi="Calibri" w:cs="Calibri"/>
          <w:bCs/>
          <w:sz w:val="22"/>
          <w:szCs w:val="22"/>
        </w:rPr>
        <w:t>las</w:t>
      </w:r>
      <w:r w:rsidR="00036550">
        <w:rPr>
          <w:rFonts w:ascii="Calibri" w:hAnsi="Calibri" w:cs="Calibri"/>
          <w:bCs/>
          <w:sz w:val="22"/>
          <w:szCs w:val="22"/>
        </w:rPr>
        <w:t xml:space="preserve"> medidas de mitigación </w:t>
      </w:r>
      <w:r w:rsidR="00B466D2">
        <w:rPr>
          <w:rFonts w:ascii="Calibri" w:hAnsi="Calibri" w:cs="Calibri"/>
          <w:bCs/>
          <w:sz w:val="22"/>
          <w:szCs w:val="22"/>
        </w:rPr>
        <w:t>permitirán, en el marco de la ejecución de</w:t>
      </w:r>
      <w:r w:rsidR="00B466D2" w:rsidRPr="00A02B25">
        <w:rPr>
          <w:rFonts w:ascii="Calibri" w:hAnsi="Calibri" w:cs="Calibri"/>
          <w:bCs/>
          <w:sz w:val="22"/>
          <w:szCs w:val="22"/>
        </w:rPr>
        <w:t xml:space="preserve"> obras de infraestructura y edificación pública</w:t>
      </w:r>
      <w:r w:rsidR="00B466D2">
        <w:rPr>
          <w:rFonts w:ascii="Calibri" w:hAnsi="Calibri" w:cs="Calibri"/>
          <w:bCs/>
          <w:sz w:val="22"/>
          <w:szCs w:val="22"/>
        </w:rPr>
        <w:t>, mejorar</w:t>
      </w:r>
      <w:r w:rsidR="00036550" w:rsidRPr="00A02B25">
        <w:rPr>
          <w:rFonts w:ascii="Calibri" w:hAnsi="Calibri" w:cs="Calibri"/>
          <w:bCs/>
          <w:sz w:val="22"/>
          <w:szCs w:val="22"/>
        </w:rPr>
        <w:t xml:space="preserve"> la gestión de Residuos de Construcción y Demolición (RCD)</w:t>
      </w:r>
      <w:r w:rsidR="00B466D2">
        <w:rPr>
          <w:rFonts w:ascii="Calibri" w:hAnsi="Calibri" w:cs="Calibri"/>
          <w:bCs/>
          <w:sz w:val="22"/>
          <w:szCs w:val="22"/>
        </w:rPr>
        <w:t>, incrementar la</w:t>
      </w:r>
      <w:r w:rsidR="00036550" w:rsidRPr="00A02B25">
        <w:rPr>
          <w:rFonts w:ascii="Calibri" w:hAnsi="Calibri" w:cs="Calibri"/>
          <w:bCs/>
          <w:sz w:val="22"/>
          <w:szCs w:val="22"/>
        </w:rPr>
        <w:t xml:space="preserve"> eficienc</w:t>
      </w:r>
      <w:r w:rsidR="00B466D2">
        <w:rPr>
          <w:rFonts w:ascii="Calibri" w:hAnsi="Calibri" w:cs="Calibri"/>
          <w:bCs/>
          <w:sz w:val="22"/>
          <w:szCs w:val="22"/>
        </w:rPr>
        <w:t>ia en el uso del agua y energía, medir y gestionar</w:t>
      </w:r>
      <w:r w:rsidR="00036550" w:rsidRPr="00A02B25">
        <w:rPr>
          <w:rFonts w:ascii="Calibri" w:hAnsi="Calibri" w:cs="Calibri"/>
          <w:bCs/>
          <w:sz w:val="22"/>
          <w:szCs w:val="22"/>
        </w:rPr>
        <w:t xml:space="preserve"> </w:t>
      </w:r>
      <w:r w:rsidR="00B466D2">
        <w:rPr>
          <w:rFonts w:ascii="Calibri" w:hAnsi="Calibri" w:cs="Calibri"/>
          <w:bCs/>
          <w:sz w:val="22"/>
          <w:szCs w:val="22"/>
        </w:rPr>
        <w:t>su</w:t>
      </w:r>
      <w:r w:rsidR="00036550" w:rsidRPr="00A02B25">
        <w:rPr>
          <w:rFonts w:ascii="Calibri" w:hAnsi="Calibri" w:cs="Calibri"/>
          <w:bCs/>
          <w:sz w:val="22"/>
          <w:szCs w:val="22"/>
        </w:rPr>
        <w:t xml:space="preserve"> huella de carbono (</w:t>
      </w:r>
      <w:proofErr w:type="spellStart"/>
      <w:r w:rsidR="00036550" w:rsidRPr="00A02B25">
        <w:rPr>
          <w:rFonts w:ascii="Calibri" w:hAnsi="Calibri" w:cs="Calibri"/>
          <w:bCs/>
          <w:sz w:val="22"/>
          <w:szCs w:val="22"/>
        </w:rPr>
        <w:t>HdC</w:t>
      </w:r>
      <w:proofErr w:type="spellEnd"/>
      <w:r w:rsidR="00036550" w:rsidRPr="00A02B25">
        <w:rPr>
          <w:rFonts w:ascii="Calibri" w:hAnsi="Calibri" w:cs="Calibri"/>
          <w:bCs/>
          <w:sz w:val="22"/>
          <w:szCs w:val="22"/>
        </w:rPr>
        <w:t>)</w:t>
      </w:r>
      <w:r w:rsidR="00B466D2">
        <w:rPr>
          <w:rFonts w:ascii="Calibri" w:hAnsi="Calibri" w:cs="Calibri"/>
          <w:bCs/>
          <w:sz w:val="22"/>
          <w:szCs w:val="22"/>
        </w:rPr>
        <w:t xml:space="preserve">, e impulsar economía circular para reducir </w:t>
      </w:r>
      <w:r w:rsidR="00BC558B">
        <w:rPr>
          <w:rFonts w:ascii="Calibri" w:hAnsi="Calibri" w:cs="Calibri"/>
          <w:bCs/>
          <w:sz w:val="22"/>
          <w:szCs w:val="22"/>
        </w:rPr>
        <w:t xml:space="preserve">los </w:t>
      </w:r>
      <w:r w:rsidR="00B466D2">
        <w:rPr>
          <w:rFonts w:ascii="Calibri" w:hAnsi="Calibri" w:cs="Calibri"/>
          <w:bCs/>
          <w:sz w:val="22"/>
          <w:szCs w:val="22"/>
        </w:rPr>
        <w:t>GEI.</w:t>
      </w:r>
    </w:p>
    <w:p w14:paraId="2A8801C6" w14:textId="77777777" w:rsidR="00036550" w:rsidRDefault="00036550" w:rsidP="00036550">
      <w:pPr>
        <w:pStyle w:val="Default"/>
        <w:spacing w:line="276" w:lineRule="auto"/>
        <w:ind w:left="720"/>
        <w:jc w:val="both"/>
        <w:rPr>
          <w:rFonts w:ascii="Calibri" w:hAnsi="Calibri" w:cs="Calibri"/>
          <w:bCs/>
          <w:sz w:val="22"/>
          <w:szCs w:val="22"/>
        </w:rPr>
      </w:pPr>
    </w:p>
    <w:p w14:paraId="4A3F2F7D" w14:textId="28D6B112" w:rsidR="00BC558B" w:rsidRDefault="00921A31" w:rsidP="00BC558B">
      <w:pPr>
        <w:pStyle w:val="Default"/>
        <w:spacing w:line="276" w:lineRule="auto"/>
        <w:jc w:val="both"/>
        <w:rPr>
          <w:rFonts w:ascii="Calibri" w:hAnsi="Calibri" w:cs="Calibri"/>
          <w:bCs/>
          <w:sz w:val="22"/>
          <w:szCs w:val="22"/>
          <w:lang w:val="es-MX"/>
        </w:rPr>
      </w:pPr>
      <w:r>
        <w:rPr>
          <w:rFonts w:ascii="Calibri" w:hAnsi="Calibri" w:cs="Calibri"/>
          <w:bCs/>
          <w:sz w:val="22"/>
          <w:szCs w:val="22"/>
        </w:rPr>
        <w:t>Finalmente, e</w:t>
      </w:r>
      <w:r w:rsidR="00036550" w:rsidRPr="008504AE">
        <w:rPr>
          <w:rFonts w:ascii="Calibri" w:hAnsi="Calibri" w:cs="Calibri"/>
          <w:bCs/>
          <w:sz w:val="22"/>
          <w:szCs w:val="22"/>
        </w:rPr>
        <w:t xml:space="preserve">l conjunto de las medidas </w:t>
      </w:r>
      <w:r w:rsidR="00BC558B">
        <w:rPr>
          <w:rFonts w:ascii="Calibri" w:hAnsi="Calibri" w:cs="Calibri"/>
          <w:bCs/>
          <w:sz w:val="22"/>
          <w:szCs w:val="22"/>
        </w:rPr>
        <w:t>asociadas al o</w:t>
      </w:r>
      <w:r w:rsidR="00036550">
        <w:rPr>
          <w:rFonts w:ascii="Calibri" w:hAnsi="Calibri" w:cs="Calibri"/>
          <w:bCs/>
          <w:sz w:val="22"/>
          <w:szCs w:val="22"/>
        </w:rPr>
        <w:t xml:space="preserve">bjetivo </w:t>
      </w:r>
      <w:r>
        <w:rPr>
          <w:rFonts w:ascii="Calibri" w:hAnsi="Calibri" w:cs="Calibri"/>
          <w:bCs/>
          <w:sz w:val="22"/>
          <w:szCs w:val="22"/>
        </w:rPr>
        <w:t xml:space="preserve">de </w:t>
      </w:r>
      <w:r w:rsidR="005173D3">
        <w:rPr>
          <w:rFonts w:ascii="Calibri" w:hAnsi="Calibri" w:cs="Calibri"/>
          <w:bCs/>
          <w:sz w:val="22"/>
          <w:szCs w:val="22"/>
        </w:rPr>
        <w:t>I</w:t>
      </w:r>
      <w:r w:rsidRPr="00BC558B">
        <w:rPr>
          <w:rFonts w:ascii="Calibri" w:hAnsi="Calibri" w:cs="Calibri"/>
          <w:bCs/>
          <w:sz w:val="22"/>
          <w:szCs w:val="22"/>
        </w:rPr>
        <w:t xml:space="preserve">mplementación </w:t>
      </w:r>
      <w:r w:rsidR="00036550" w:rsidRPr="00BC558B">
        <w:rPr>
          <w:rFonts w:ascii="Calibri" w:hAnsi="Calibri" w:cs="Calibri"/>
          <w:bCs/>
          <w:sz w:val="22"/>
          <w:szCs w:val="22"/>
        </w:rPr>
        <w:t xml:space="preserve">apuntan al cumplimiento integral de </w:t>
      </w:r>
      <w:r w:rsidRPr="00BC558B">
        <w:rPr>
          <w:rFonts w:ascii="Calibri" w:hAnsi="Calibri" w:cs="Calibri"/>
          <w:bCs/>
          <w:sz w:val="22"/>
          <w:szCs w:val="22"/>
        </w:rPr>
        <w:t xml:space="preserve">la ejecución </w:t>
      </w:r>
      <w:r w:rsidR="00036550" w:rsidRPr="00BC558B">
        <w:rPr>
          <w:rFonts w:ascii="Calibri" w:hAnsi="Calibri" w:cs="Calibri"/>
          <w:bCs/>
          <w:sz w:val="22"/>
          <w:szCs w:val="22"/>
        </w:rPr>
        <w:t>del Plan</w:t>
      </w:r>
      <w:r w:rsidRPr="00BC558B">
        <w:rPr>
          <w:rFonts w:ascii="Calibri" w:hAnsi="Calibri" w:cs="Calibri"/>
          <w:bCs/>
          <w:sz w:val="22"/>
          <w:szCs w:val="22"/>
        </w:rPr>
        <w:t xml:space="preserve">, </w:t>
      </w:r>
      <w:r w:rsidR="00BC558B" w:rsidRPr="00BC558B">
        <w:rPr>
          <w:rFonts w:ascii="Calibri" w:hAnsi="Calibri" w:cs="Calibri"/>
          <w:bCs/>
          <w:sz w:val="22"/>
          <w:szCs w:val="22"/>
        </w:rPr>
        <w:t>incluyendo</w:t>
      </w:r>
      <w:r w:rsidR="00036550" w:rsidRPr="00BC558B">
        <w:rPr>
          <w:rFonts w:ascii="Calibri" w:hAnsi="Calibri" w:cs="Calibri"/>
          <w:bCs/>
          <w:sz w:val="22"/>
          <w:szCs w:val="22"/>
        </w:rPr>
        <w:t xml:space="preserve"> la instalación o reforzamiento de instrumentos de gestión ministerial o interministerial, tales como la certificación sustentable de proyectos</w:t>
      </w:r>
      <w:r w:rsidR="00036550">
        <w:rPr>
          <w:rFonts w:ascii="Calibri" w:hAnsi="Calibri" w:cs="Calibri"/>
          <w:bCs/>
          <w:sz w:val="22"/>
          <w:szCs w:val="22"/>
        </w:rPr>
        <w:t xml:space="preserve"> </w:t>
      </w:r>
      <w:r w:rsidR="00BC558B">
        <w:rPr>
          <w:rFonts w:ascii="Calibri" w:hAnsi="Calibri" w:cs="Calibri"/>
          <w:bCs/>
          <w:sz w:val="22"/>
          <w:szCs w:val="22"/>
        </w:rPr>
        <w:t xml:space="preserve">de las </w:t>
      </w:r>
      <w:r w:rsidR="00036550">
        <w:rPr>
          <w:rFonts w:ascii="Calibri" w:hAnsi="Calibri" w:cs="Calibri"/>
          <w:bCs/>
          <w:sz w:val="22"/>
          <w:szCs w:val="22"/>
        </w:rPr>
        <w:t>Direcci</w:t>
      </w:r>
      <w:r w:rsidR="00BC558B">
        <w:rPr>
          <w:rFonts w:ascii="Calibri" w:hAnsi="Calibri" w:cs="Calibri"/>
          <w:bCs/>
          <w:sz w:val="22"/>
          <w:szCs w:val="22"/>
        </w:rPr>
        <w:t>ones</w:t>
      </w:r>
      <w:r w:rsidR="00036550">
        <w:rPr>
          <w:rFonts w:ascii="Calibri" w:hAnsi="Calibri" w:cs="Calibri"/>
          <w:bCs/>
          <w:sz w:val="22"/>
          <w:szCs w:val="22"/>
        </w:rPr>
        <w:t xml:space="preserve"> de Arquitectura, Aeropuertos</w:t>
      </w:r>
      <w:r w:rsidR="00BC558B">
        <w:rPr>
          <w:rFonts w:ascii="Calibri" w:hAnsi="Calibri" w:cs="Calibri"/>
          <w:bCs/>
          <w:sz w:val="22"/>
          <w:szCs w:val="22"/>
        </w:rPr>
        <w:t xml:space="preserve"> y</w:t>
      </w:r>
      <w:r w:rsidR="00036550">
        <w:rPr>
          <w:rFonts w:ascii="Calibri" w:hAnsi="Calibri" w:cs="Calibri"/>
          <w:bCs/>
          <w:sz w:val="22"/>
          <w:szCs w:val="22"/>
        </w:rPr>
        <w:t xml:space="preserve"> Concesiones</w:t>
      </w:r>
      <w:r w:rsidR="00BC558B">
        <w:rPr>
          <w:rFonts w:ascii="Calibri" w:hAnsi="Calibri" w:cs="Calibri"/>
          <w:bCs/>
          <w:sz w:val="22"/>
          <w:szCs w:val="22"/>
        </w:rPr>
        <w:t>;</w:t>
      </w:r>
      <w:r w:rsidR="00036550">
        <w:rPr>
          <w:rFonts w:ascii="Calibri" w:hAnsi="Calibri" w:cs="Calibri"/>
          <w:bCs/>
          <w:sz w:val="22"/>
          <w:szCs w:val="22"/>
        </w:rPr>
        <w:t xml:space="preserve"> los Acuerdos de Producción Limpia</w:t>
      </w:r>
      <w:r w:rsidR="00BC558B">
        <w:rPr>
          <w:rFonts w:ascii="Calibri" w:hAnsi="Calibri" w:cs="Calibri"/>
          <w:bCs/>
          <w:sz w:val="22"/>
          <w:szCs w:val="22"/>
        </w:rPr>
        <w:t xml:space="preserve">, en coordinación con la </w:t>
      </w:r>
      <w:r w:rsidR="00036550">
        <w:rPr>
          <w:rFonts w:ascii="Calibri" w:hAnsi="Calibri" w:cs="Calibri"/>
          <w:bCs/>
          <w:sz w:val="22"/>
          <w:szCs w:val="22"/>
        </w:rPr>
        <w:t xml:space="preserve">Agencia de </w:t>
      </w:r>
      <w:r w:rsidR="00036550" w:rsidRPr="00BC558B">
        <w:rPr>
          <w:rFonts w:ascii="Calibri" w:hAnsi="Calibri" w:cs="Calibri"/>
          <w:bCs/>
          <w:sz w:val="22"/>
          <w:szCs w:val="22"/>
          <w:lang w:val="es-MX"/>
        </w:rPr>
        <w:t>Sustentabil</w:t>
      </w:r>
      <w:r w:rsidR="00BC558B" w:rsidRPr="00BC558B">
        <w:rPr>
          <w:rFonts w:ascii="Calibri" w:hAnsi="Calibri" w:cs="Calibri"/>
          <w:bCs/>
          <w:sz w:val="22"/>
          <w:szCs w:val="22"/>
          <w:lang w:val="es-MX"/>
        </w:rPr>
        <w:t>idad y Cambio Climático dependiente de la</w:t>
      </w:r>
      <w:r w:rsidR="00036550" w:rsidRPr="00BC558B">
        <w:rPr>
          <w:rFonts w:ascii="Calibri" w:hAnsi="Calibri" w:cs="Calibri"/>
          <w:bCs/>
          <w:sz w:val="22"/>
          <w:szCs w:val="22"/>
          <w:lang w:val="es-MX"/>
        </w:rPr>
        <w:t xml:space="preserve"> CORFO</w:t>
      </w:r>
      <w:r w:rsidR="00BC558B" w:rsidRPr="00BC558B">
        <w:rPr>
          <w:rFonts w:ascii="Calibri" w:hAnsi="Calibri" w:cs="Calibri"/>
          <w:bCs/>
          <w:sz w:val="22"/>
          <w:szCs w:val="22"/>
          <w:lang w:val="es-MX"/>
        </w:rPr>
        <w:t>;</w:t>
      </w:r>
      <w:r w:rsidR="00036550" w:rsidRPr="00BC558B">
        <w:rPr>
          <w:rFonts w:ascii="Calibri" w:hAnsi="Calibri" w:cs="Calibri"/>
          <w:bCs/>
          <w:sz w:val="22"/>
          <w:szCs w:val="22"/>
          <w:lang w:val="es-MX"/>
        </w:rPr>
        <w:t xml:space="preserve"> las metodologías de evaluación</w:t>
      </w:r>
      <w:r w:rsidR="00BC558B" w:rsidRPr="00BC558B">
        <w:rPr>
          <w:rFonts w:ascii="Calibri" w:hAnsi="Calibri" w:cs="Calibri"/>
          <w:bCs/>
          <w:sz w:val="22"/>
          <w:szCs w:val="22"/>
          <w:lang w:val="es-MX"/>
        </w:rPr>
        <w:t xml:space="preserve"> social incluyendo resiliencia, en coordinación con el Ministerio de Desarrollo Social y Familia; y</w:t>
      </w:r>
      <w:r w:rsidR="00036550" w:rsidRPr="00BC558B">
        <w:rPr>
          <w:rFonts w:ascii="Calibri" w:hAnsi="Calibri" w:cs="Calibri"/>
          <w:bCs/>
          <w:sz w:val="22"/>
          <w:szCs w:val="22"/>
          <w:lang w:val="es-MX"/>
        </w:rPr>
        <w:t xml:space="preserve"> los procesos de participación pública en el marco del Acuerdo de Escazú.</w:t>
      </w:r>
      <w:r w:rsidR="00BC558B" w:rsidRPr="00BC558B">
        <w:rPr>
          <w:rFonts w:ascii="Calibri" w:hAnsi="Calibri" w:cs="Calibri"/>
          <w:bCs/>
          <w:sz w:val="22"/>
          <w:szCs w:val="22"/>
          <w:lang w:val="es-MX"/>
        </w:rPr>
        <w:t xml:space="preserve"> </w:t>
      </w:r>
    </w:p>
    <w:p w14:paraId="2B2CCC32" w14:textId="77777777" w:rsidR="00BC558B" w:rsidRDefault="00BC558B" w:rsidP="00BC558B">
      <w:pPr>
        <w:pStyle w:val="Default"/>
        <w:spacing w:line="276" w:lineRule="auto"/>
        <w:jc w:val="both"/>
        <w:rPr>
          <w:rFonts w:ascii="Calibri" w:hAnsi="Calibri" w:cs="Calibri"/>
          <w:bCs/>
          <w:sz w:val="22"/>
          <w:szCs w:val="22"/>
          <w:lang w:val="es-MX"/>
        </w:rPr>
      </w:pPr>
    </w:p>
    <w:p w14:paraId="4F345825" w14:textId="4950C87F" w:rsidR="00A718C0" w:rsidRPr="00A718C0" w:rsidRDefault="00A718C0" w:rsidP="001B4265">
      <w:pPr>
        <w:rPr>
          <w:rFonts w:ascii="Calibri" w:hAnsi="Calibri" w:cs="Calibri"/>
          <w:bCs/>
        </w:rPr>
      </w:pPr>
      <w:r w:rsidRPr="00A718C0">
        <w:rPr>
          <w:rFonts w:ascii="Calibri" w:hAnsi="Calibri" w:cs="Calibri"/>
          <w:bCs/>
        </w:rPr>
        <w:t>Durante el período se han desarrollado las siguientes iniciativas, vinculadas al cumplimiento del Plan y en cohere</w:t>
      </w:r>
      <w:r w:rsidR="005173D3">
        <w:rPr>
          <w:rFonts w:ascii="Calibri" w:hAnsi="Calibri" w:cs="Calibri"/>
          <w:bCs/>
        </w:rPr>
        <w:t>ncia con</w:t>
      </w:r>
      <w:r w:rsidRPr="00A718C0">
        <w:rPr>
          <w:rFonts w:ascii="Calibri" w:hAnsi="Calibri" w:cs="Calibri"/>
          <w:bCs/>
        </w:rPr>
        <w:t xml:space="preserve"> la Política</w:t>
      </w:r>
      <w:r w:rsidR="005173D3">
        <w:rPr>
          <w:rFonts w:ascii="Calibri" w:hAnsi="Calibri" w:cs="Calibri"/>
          <w:bCs/>
        </w:rPr>
        <w:t xml:space="preserve"> de Sostenibilidad</w:t>
      </w:r>
      <w:r w:rsidRPr="00A718C0">
        <w:rPr>
          <w:rFonts w:ascii="Calibri" w:hAnsi="Calibri" w:cs="Calibri"/>
          <w:bCs/>
        </w:rPr>
        <w:t>:</w:t>
      </w:r>
    </w:p>
    <w:p w14:paraId="56C6005A" w14:textId="050854E4" w:rsidR="0057168B" w:rsidRDefault="0057168B" w:rsidP="0057168B">
      <w:pPr>
        <w:pStyle w:val="Default"/>
        <w:numPr>
          <w:ilvl w:val="0"/>
          <w:numId w:val="22"/>
        </w:numPr>
        <w:spacing w:line="276" w:lineRule="auto"/>
        <w:jc w:val="both"/>
        <w:rPr>
          <w:rFonts w:ascii="Calibri" w:hAnsi="Calibri" w:cs="Calibri"/>
          <w:bCs/>
          <w:sz w:val="22"/>
          <w:szCs w:val="22"/>
        </w:rPr>
      </w:pPr>
      <w:r w:rsidRPr="0057168B">
        <w:rPr>
          <w:rFonts w:ascii="Calibri" w:hAnsi="Calibri" w:cs="Calibri"/>
          <w:bCs/>
          <w:sz w:val="22"/>
          <w:szCs w:val="22"/>
        </w:rPr>
        <w:t xml:space="preserve">En cuanto a la articulación con privados, se destacan 2 Convenios suscritos en 2025 en materias de economía circular y soluciones basadas en la naturaleza. El primero de ellos corresponde a un Convenio entre la DGOP y Anglo American Chile, para trabajar colaborativamente en la reutilización de pasivos mineros como material para obras de infraestructura; y el segundo, consistente en un Convenio entre el MOP y World </w:t>
      </w:r>
      <w:proofErr w:type="spellStart"/>
      <w:r w:rsidRPr="0057168B">
        <w:rPr>
          <w:rFonts w:ascii="Calibri" w:hAnsi="Calibri" w:cs="Calibri"/>
          <w:bCs/>
          <w:sz w:val="22"/>
          <w:szCs w:val="22"/>
        </w:rPr>
        <w:t>Wildlife</w:t>
      </w:r>
      <w:proofErr w:type="spellEnd"/>
      <w:r w:rsidRPr="0057168B">
        <w:rPr>
          <w:rFonts w:ascii="Calibri" w:hAnsi="Calibri" w:cs="Calibri"/>
          <w:bCs/>
          <w:sz w:val="22"/>
          <w:szCs w:val="22"/>
        </w:rPr>
        <w:t xml:space="preserve"> Fund (WWF), para promover soluciones basadas en la naturaleza en las obras públicas, transitando hacia el desarrollo de infraestructura híbrida y verde.</w:t>
      </w:r>
    </w:p>
    <w:p w14:paraId="351EF596" w14:textId="77777777" w:rsidR="00CD7418" w:rsidRPr="0057168B" w:rsidRDefault="00CD7418" w:rsidP="00CD7418">
      <w:pPr>
        <w:pStyle w:val="Default"/>
        <w:spacing w:line="276" w:lineRule="auto"/>
        <w:ind w:left="720"/>
        <w:jc w:val="both"/>
        <w:rPr>
          <w:rFonts w:ascii="Calibri" w:hAnsi="Calibri" w:cs="Calibri"/>
          <w:bCs/>
          <w:sz w:val="22"/>
          <w:szCs w:val="22"/>
        </w:rPr>
      </w:pPr>
    </w:p>
    <w:p w14:paraId="2655B0B5" w14:textId="23B1F1E0" w:rsidR="00A718C0" w:rsidRDefault="0057168B" w:rsidP="001848E8">
      <w:pPr>
        <w:pStyle w:val="Prrafodelista"/>
        <w:numPr>
          <w:ilvl w:val="0"/>
          <w:numId w:val="22"/>
        </w:numPr>
        <w:rPr>
          <w:rFonts w:ascii="Calibri" w:hAnsi="Calibri" w:cs="Calibri"/>
          <w:bCs/>
        </w:rPr>
      </w:pPr>
      <w:r>
        <w:rPr>
          <w:rFonts w:ascii="Calibri" w:hAnsi="Calibri" w:cs="Calibri"/>
          <w:bCs/>
        </w:rPr>
        <w:t xml:space="preserve">Elaboración y difusión pública de la </w:t>
      </w:r>
      <w:r w:rsidR="00A718C0" w:rsidRPr="001848E8">
        <w:rPr>
          <w:rFonts w:ascii="Calibri" w:hAnsi="Calibri" w:cs="Calibri"/>
          <w:bCs/>
        </w:rPr>
        <w:t>Guía de Huella de Carbono para Obras Públicas</w:t>
      </w:r>
      <w:r>
        <w:rPr>
          <w:rFonts w:ascii="Calibri" w:hAnsi="Calibri" w:cs="Calibri"/>
          <w:bCs/>
        </w:rPr>
        <w:t xml:space="preserve"> (2025), que establece la </w:t>
      </w:r>
      <w:r w:rsidR="00FE4E23">
        <w:rPr>
          <w:rFonts w:ascii="Calibri" w:hAnsi="Calibri" w:cs="Calibri"/>
          <w:bCs/>
        </w:rPr>
        <w:t>metodol</w:t>
      </w:r>
      <w:r>
        <w:rPr>
          <w:rFonts w:ascii="Calibri" w:hAnsi="Calibri" w:cs="Calibri"/>
          <w:bCs/>
        </w:rPr>
        <w:t>ogía</w:t>
      </w:r>
      <w:r w:rsidR="00FE4E23">
        <w:rPr>
          <w:rFonts w:ascii="Calibri" w:hAnsi="Calibri" w:cs="Calibri"/>
          <w:bCs/>
        </w:rPr>
        <w:t xml:space="preserve"> para la medición y gestión de la huella de carbono en proyectos de infr</w:t>
      </w:r>
      <w:r w:rsidR="009E251F">
        <w:rPr>
          <w:rFonts w:ascii="Calibri" w:hAnsi="Calibri" w:cs="Calibri"/>
          <w:bCs/>
        </w:rPr>
        <w:t>a</w:t>
      </w:r>
      <w:r w:rsidR="00FE4E23">
        <w:rPr>
          <w:rFonts w:ascii="Calibri" w:hAnsi="Calibri" w:cs="Calibri"/>
          <w:bCs/>
        </w:rPr>
        <w:t>estruc</w:t>
      </w:r>
      <w:r w:rsidR="009E251F">
        <w:rPr>
          <w:rFonts w:ascii="Calibri" w:hAnsi="Calibri" w:cs="Calibri"/>
          <w:bCs/>
        </w:rPr>
        <w:t>tu</w:t>
      </w:r>
      <w:r>
        <w:rPr>
          <w:rFonts w:ascii="Calibri" w:hAnsi="Calibri" w:cs="Calibri"/>
          <w:bCs/>
        </w:rPr>
        <w:t xml:space="preserve">ra y edificación pública. </w:t>
      </w:r>
    </w:p>
    <w:p w14:paraId="4EE3FEFC" w14:textId="5C86497E" w:rsidR="0057168B" w:rsidRDefault="0057168B" w:rsidP="0057168B">
      <w:pPr>
        <w:pStyle w:val="Descripcin"/>
        <w:keepNext/>
        <w:jc w:val="center"/>
      </w:pPr>
      <w:r>
        <w:t xml:space="preserve">Ilustración </w:t>
      </w:r>
      <w:r>
        <w:rPr>
          <w:noProof/>
        </w:rPr>
        <w:t>2</w:t>
      </w:r>
      <w:r>
        <w:t>: Pasos metodológicos para la medición y gestión de Huella de Carbono en Obras Públicas</w:t>
      </w:r>
    </w:p>
    <w:p w14:paraId="23C76DD0" w14:textId="2FF51E7A" w:rsidR="00FE4E23" w:rsidRDefault="00FE4E23" w:rsidP="00FE4E23">
      <w:pPr>
        <w:jc w:val="center"/>
        <w:rPr>
          <w:rFonts w:ascii="Calibri" w:hAnsi="Calibri" w:cs="Calibri"/>
          <w:bCs/>
        </w:rPr>
      </w:pPr>
      <w:r w:rsidRPr="00FE4E23">
        <w:rPr>
          <w:rFonts w:ascii="Calibri" w:hAnsi="Calibri" w:cs="Calibri"/>
          <w:bCs/>
          <w:noProof/>
          <w:lang w:eastAsia="es-CL"/>
        </w:rPr>
        <w:drawing>
          <wp:inline distT="0" distB="0" distL="0" distR="0" wp14:anchorId="699EEDEF" wp14:editId="5BFAA785">
            <wp:extent cx="3523833" cy="2464123"/>
            <wp:effectExtent l="0" t="0" r="635"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529641" cy="2468185"/>
                    </a:xfrm>
                    <a:prstGeom prst="rect">
                      <a:avLst/>
                    </a:prstGeom>
                  </pic:spPr>
                </pic:pic>
              </a:graphicData>
            </a:graphic>
          </wp:inline>
        </w:drawing>
      </w:r>
    </w:p>
    <w:p w14:paraId="4A0AE17A" w14:textId="613A63F5" w:rsidR="0057168B" w:rsidRPr="00FE4E23" w:rsidRDefault="0057168B" w:rsidP="00FE4E23">
      <w:pPr>
        <w:jc w:val="center"/>
        <w:rPr>
          <w:rFonts w:ascii="Calibri" w:hAnsi="Calibri" w:cs="Calibri"/>
          <w:bCs/>
        </w:rPr>
      </w:pPr>
      <w:r>
        <w:rPr>
          <w:rFonts w:ascii="Calibri" w:hAnsi="Calibri" w:cs="Calibri"/>
          <w:sz w:val="18"/>
          <w:szCs w:val="18"/>
        </w:rPr>
        <w:t>Fuente: DGOP, 2025</w:t>
      </w:r>
    </w:p>
    <w:p w14:paraId="03A4E30A" w14:textId="314589B3" w:rsidR="00FE4E23" w:rsidRPr="007E5F32" w:rsidRDefault="0057168B" w:rsidP="00921A31">
      <w:pPr>
        <w:pStyle w:val="Prrafodelista"/>
        <w:numPr>
          <w:ilvl w:val="0"/>
          <w:numId w:val="22"/>
        </w:numPr>
        <w:rPr>
          <w:rFonts w:ascii="Calibri" w:hAnsi="Calibri" w:cs="Calibri"/>
          <w:bCs/>
        </w:rPr>
      </w:pPr>
      <w:r>
        <w:rPr>
          <w:rFonts w:ascii="Calibri" w:hAnsi="Calibri" w:cs="Calibri"/>
          <w:bCs/>
        </w:rPr>
        <w:t xml:space="preserve">Elaboración y difusión del </w:t>
      </w:r>
      <w:r w:rsidR="00A718C0" w:rsidRPr="001848E8">
        <w:rPr>
          <w:rFonts w:ascii="Calibri" w:hAnsi="Calibri" w:cs="Calibri"/>
          <w:bCs/>
        </w:rPr>
        <w:t>Catálogo de Soluciones Basadas en la Naturaleza</w:t>
      </w:r>
      <w:r>
        <w:rPr>
          <w:rFonts w:ascii="Calibri" w:hAnsi="Calibri" w:cs="Calibri"/>
          <w:bCs/>
        </w:rPr>
        <w:t xml:space="preserve"> (SbN)</w:t>
      </w:r>
      <w:r w:rsidR="00A718C0" w:rsidRPr="001848E8">
        <w:rPr>
          <w:rFonts w:ascii="Calibri" w:hAnsi="Calibri" w:cs="Calibri"/>
          <w:bCs/>
        </w:rPr>
        <w:t xml:space="preserve"> para Obras MOP</w:t>
      </w:r>
      <w:r>
        <w:rPr>
          <w:rFonts w:ascii="Calibri" w:hAnsi="Calibri" w:cs="Calibri"/>
          <w:bCs/>
        </w:rPr>
        <w:t xml:space="preserve">, que </w:t>
      </w:r>
      <w:r w:rsidR="00B808A1" w:rsidRPr="00921A31">
        <w:rPr>
          <w:rFonts w:ascii="Calibri" w:hAnsi="Calibri" w:cs="Calibri"/>
          <w:bCs/>
          <w:lang w:val="es-ES"/>
        </w:rPr>
        <w:t>propone</w:t>
      </w:r>
      <w:r w:rsidR="00FE4E23" w:rsidRPr="00921A31">
        <w:rPr>
          <w:rFonts w:ascii="Calibri" w:hAnsi="Calibri" w:cs="Calibri"/>
          <w:bCs/>
          <w:lang w:val="es-ES"/>
        </w:rPr>
        <w:t xml:space="preserve"> directrices que permitan al MOP implementar SbN en edificaciones públicas e infraestructura</w:t>
      </w:r>
      <w:r>
        <w:rPr>
          <w:rFonts w:ascii="Calibri" w:hAnsi="Calibri" w:cs="Calibri"/>
          <w:bCs/>
          <w:lang w:val="es-ES"/>
        </w:rPr>
        <w:t xml:space="preserve"> </w:t>
      </w:r>
      <w:r w:rsidR="00FE4E23" w:rsidRPr="00921A31">
        <w:rPr>
          <w:rFonts w:ascii="Calibri" w:hAnsi="Calibri" w:cs="Calibri"/>
          <w:bCs/>
          <w:lang w:val="es-ES"/>
        </w:rPr>
        <w:t>pa</w:t>
      </w:r>
      <w:r w:rsidR="00751A92" w:rsidRPr="00921A31">
        <w:rPr>
          <w:rFonts w:ascii="Calibri" w:hAnsi="Calibri" w:cs="Calibri"/>
          <w:bCs/>
          <w:lang w:val="es-ES"/>
        </w:rPr>
        <w:t>ra cumpli</w:t>
      </w:r>
      <w:r>
        <w:rPr>
          <w:rFonts w:ascii="Calibri" w:hAnsi="Calibri" w:cs="Calibri"/>
          <w:bCs/>
          <w:lang w:val="es-ES"/>
        </w:rPr>
        <w:t>miento de</w:t>
      </w:r>
      <w:r w:rsidR="00751A92" w:rsidRPr="00921A31">
        <w:rPr>
          <w:rFonts w:ascii="Calibri" w:hAnsi="Calibri" w:cs="Calibri"/>
          <w:bCs/>
          <w:lang w:val="es-ES"/>
        </w:rPr>
        <w:t xml:space="preserve"> las metas climáticas.</w:t>
      </w:r>
    </w:p>
    <w:p w14:paraId="0A5A621E" w14:textId="77777777" w:rsidR="007E5F32" w:rsidRPr="00921A31" w:rsidRDefault="007E5F32" w:rsidP="007E5F32">
      <w:pPr>
        <w:pStyle w:val="Prrafodelista"/>
        <w:rPr>
          <w:rFonts w:ascii="Calibri" w:hAnsi="Calibri" w:cs="Calibri"/>
          <w:bCs/>
        </w:rPr>
      </w:pPr>
    </w:p>
    <w:p w14:paraId="265DFDFC" w14:textId="758C92B3" w:rsidR="00883BD7" w:rsidRPr="007E5F32" w:rsidRDefault="0057168B" w:rsidP="00751A92">
      <w:pPr>
        <w:pStyle w:val="Prrafodelista"/>
        <w:numPr>
          <w:ilvl w:val="0"/>
          <w:numId w:val="22"/>
        </w:numPr>
        <w:rPr>
          <w:rFonts w:ascii="Calibri" w:hAnsi="Calibri" w:cs="Calibri"/>
          <w:bCs/>
        </w:rPr>
      </w:pPr>
      <w:r>
        <w:rPr>
          <w:rFonts w:ascii="Calibri" w:hAnsi="Calibri" w:cs="Calibri"/>
          <w:bCs/>
        </w:rPr>
        <w:t xml:space="preserve">Implementación de </w:t>
      </w:r>
      <w:r w:rsidR="00FE4E23" w:rsidRPr="00FE4E23">
        <w:rPr>
          <w:rFonts w:ascii="Calibri" w:hAnsi="Calibri" w:cs="Calibri"/>
          <w:bCs/>
        </w:rPr>
        <w:t>Plan</w:t>
      </w:r>
      <w:r>
        <w:rPr>
          <w:rFonts w:ascii="Calibri" w:hAnsi="Calibri" w:cs="Calibri"/>
          <w:bCs/>
        </w:rPr>
        <w:t>es</w:t>
      </w:r>
      <w:r w:rsidR="00FE4E23" w:rsidRPr="00FE4E23">
        <w:rPr>
          <w:rFonts w:ascii="Calibri" w:hAnsi="Calibri" w:cs="Calibri"/>
          <w:bCs/>
        </w:rPr>
        <w:t xml:space="preserve"> de Gestión de Residuos de Construcción y Demolición (RCD) </w:t>
      </w:r>
      <w:r>
        <w:rPr>
          <w:rFonts w:ascii="Calibri" w:hAnsi="Calibri" w:cs="Calibri"/>
          <w:bCs/>
        </w:rPr>
        <w:t>en todos los contratos de obras públicas, lo que permite</w:t>
      </w:r>
      <w:r w:rsidR="00FE4E23" w:rsidRPr="00751A92">
        <w:rPr>
          <w:rFonts w:ascii="Calibri" w:hAnsi="Calibri" w:cs="Calibri"/>
          <w:bCs/>
          <w:lang w:val="es-MX"/>
        </w:rPr>
        <w:t xml:space="preserve"> la adopción de medidas y procesos sistematizados </w:t>
      </w:r>
      <w:r>
        <w:rPr>
          <w:rFonts w:ascii="Calibri" w:hAnsi="Calibri" w:cs="Calibri"/>
          <w:bCs/>
          <w:lang w:val="es-MX"/>
        </w:rPr>
        <w:t>para</w:t>
      </w:r>
      <w:r w:rsidR="00FE4E23" w:rsidRPr="00751A92">
        <w:rPr>
          <w:rFonts w:ascii="Calibri" w:hAnsi="Calibri" w:cs="Calibri"/>
          <w:bCs/>
          <w:lang w:val="es-MX"/>
        </w:rPr>
        <w:t xml:space="preserve"> un adecuado manejo y trazabilidad de </w:t>
      </w:r>
      <w:r>
        <w:rPr>
          <w:rFonts w:ascii="Calibri" w:hAnsi="Calibri" w:cs="Calibri"/>
          <w:bCs/>
          <w:lang w:val="es-MX"/>
        </w:rPr>
        <w:t xml:space="preserve">estos </w:t>
      </w:r>
      <w:r w:rsidR="00FE4E23" w:rsidRPr="00751A92">
        <w:rPr>
          <w:rFonts w:ascii="Calibri" w:hAnsi="Calibri" w:cs="Calibri"/>
          <w:bCs/>
          <w:lang w:val="es-MX"/>
        </w:rPr>
        <w:t>residuos, cumpliendo con la normativa ambiental vigente y favoreciendo su reducción, reutilización o reciclaje futuro</w:t>
      </w:r>
      <w:r>
        <w:rPr>
          <w:rFonts w:ascii="Calibri" w:hAnsi="Calibri" w:cs="Calibri"/>
          <w:bCs/>
          <w:lang w:val="es-MX"/>
        </w:rPr>
        <w:t>, en el marco de la aplicación de criterios de economía circular</w:t>
      </w:r>
      <w:r w:rsidR="00FE4E23" w:rsidRPr="00751A92">
        <w:rPr>
          <w:rFonts w:ascii="Calibri" w:hAnsi="Calibri" w:cs="Calibri"/>
          <w:bCs/>
          <w:lang w:val="es-MX"/>
        </w:rPr>
        <w:t>. </w:t>
      </w:r>
      <w:r w:rsidR="00B808A1">
        <w:rPr>
          <w:rFonts w:ascii="Calibri" w:hAnsi="Calibri" w:cs="Calibri"/>
          <w:bCs/>
          <w:lang w:val="es-MX"/>
        </w:rPr>
        <w:t>En específico, cada contratista</w:t>
      </w:r>
      <w:r w:rsidR="005702A5" w:rsidRPr="00751A92">
        <w:rPr>
          <w:rFonts w:ascii="Calibri" w:hAnsi="Calibri" w:cs="Calibri"/>
          <w:bCs/>
          <w:lang w:val="es-MX"/>
        </w:rPr>
        <w:t xml:space="preserve"> debe reportar la gestión de sus RCD semestralmente</w:t>
      </w:r>
      <w:r w:rsidR="00B808A1">
        <w:rPr>
          <w:rFonts w:ascii="Calibri" w:hAnsi="Calibri" w:cs="Calibri"/>
          <w:bCs/>
          <w:lang w:val="es-MX"/>
        </w:rPr>
        <w:t>, lo que permite consolidar y reportar información a nivel ministerial, regional, por servicios y por tipología de obra pública.</w:t>
      </w:r>
    </w:p>
    <w:p w14:paraId="7A02AEEB" w14:textId="77777777" w:rsidR="007E5F32" w:rsidRPr="007E5F32" w:rsidRDefault="007E5F32" w:rsidP="007E5F32">
      <w:pPr>
        <w:pStyle w:val="Prrafodelista"/>
        <w:rPr>
          <w:rFonts w:ascii="Calibri" w:hAnsi="Calibri" w:cs="Calibri"/>
          <w:bCs/>
        </w:rPr>
      </w:pPr>
    </w:p>
    <w:p w14:paraId="2E3F5227" w14:textId="292CE188" w:rsidR="00751A92" w:rsidRDefault="00B808A1" w:rsidP="00182435">
      <w:pPr>
        <w:pStyle w:val="Prrafodelista"/>
        <w:numPr>
          <w:ilvl w:val="0"/>
          <w:numId w:val="22"/>
        </w:numPr>
        <w:rPr>
          <w:rFonts w:ascii="Calibri" w:hAnsi="Calibri" w:cs="Calibri"/>
          <w:bCs/>
        </w:rPr>
      </w:pPr>
      <w:r w:rsidRPr="00B808A1">
        <w:rPr>
          <w:rFonts w:ascii="Calibri" w:hAnsi="Calibri" w:cs="Calibri"/>
          <w:bCs/>
        </w:rPr>
        <w:t>Mediante asistencia técnica del Banco Interamericano de Desarrollo (BID) se elaboraron las siguientes metodologías e insumos prácticos: i) Metodología par</w:t>
      </w:r>
      <w:r w:rsidR="00751A92" w:rsidRPr="00B808A1">
        <w:rPr>
          <w:rFonts w:ascii="Calibri" w:hAnsi="Calibri" w:cs="Calibri"/>
          <w:bCs/>
        </w:rPr>
        <w:t xml:space="preserve">a incorporación de </w:t>
      </w:r>
      <w:r w:rsidRPr="00B808A1">
        <w:rPr>
          <w:rFonts w:ascii="Calibri" w:hAnsi="Calibri" w:cs="Calibri"/>
          <w:bCs/>
        </w:rPr>
        <w:t xml:space="preserve">escenarios de </w:t>
      </w:r>
      <w:r w:rsidR="00751A92" w:rsidRPr="00B808A1">
        <w:rPr>
          <w:rFonts w:ascii="Calibri" w:hAnsi="Calibri" w:cs="Calibri"/>
          <w:bCs/>
        </w:rPr>
        <w:t xml:space="preserve">cambio climático en los </w:t>
      </w:r>
      <w:r w:rsidRPr="00B808A1">
        <w:rPr>
          <w:rFonts w:ascii="Calibri" w:hAnsi="Calibri" w:cs="Calibri"/>
          <w:bCs/>
        </w:rPr>
        <w:t>P</w:t>
      </w:r>
      <w:r w:rsidR="00751A92" w:rsidRPr="00B808A1">
        <w:rPr>
          <w:rFonts w:ascii="Calibri" w:hAnsi="Calibri" w:cs="Calibri"/>
          <w:bCs/>
        </w:rPr>
        <w:t xml:space="preserve">lanes </w:t>
      </w:r>
      <w:r w:rsidRPr="00B808A1">
        <w:rPr>
          <w:rFonts w:ascii="Calibri" w:hAnsi="Calibri" w:cs="Calibri"/>
          <w:bCs/>
        </w:rPr>
        <w:t>M</w:t>
      </w:r>
      <w:r w:rsidR="00751A92" w:rsidRPr="00B808A1">
        <w:rPr>
          <w:rFonts w:ascii="Calibri" w:hAnsi="Calibri" w:cs="Calibri"/>
          <w:bCs/>
        </w:rPr>
        <w:t>aestros de Aguas Lluvias, bajo un marco conceptual del Drenaje Urbano Sostenible</w:t>
      </w:r>
      <w:r w:rsidRPr="00B808A1">
        <w:rPr>
          <w:rFonts w:ascii="Calibri" w:hAnsi="Calibri" w:cs="Calibri"/>
          <w:bCs/>
        </w:rPr>
        <w:t xml:space="preserve">; ii) </w:t>
      </w:r>
      <w:r w:rsidR="00751A92" w:rsidRPr="00B808A1">
        <w:rPr>
          <w:rFonts w:ascii="Calibri" w:hAnsi="Calibri" w:cs="Calibri"/>
          <w:bCs/>
        </w:rPr>
        <w:t xml:space="preserve">Medidas adaptativas en los </w:t>
      </w:r>
      <w:r w:rsidRPr="00B808A1">
        <w:rPr>
          <w:rFonts w:ascii="Calibri" w:hAnsi="Calibri" w:cs="Calibri"/>
          <w:bCs/>
        </w:rPr>
        <w:t xml:space="preserve">Servicios Sanitarios Rurales </w:t>
      </w:r>
      <w:r w:rsidR="00751A92" w:rsidRPr="00B808A1">
        <w:rPr>
          <w:rFonts w:ascii="Calibri" w:hAnsi="Calibri" w:cs="Calibri"/>
          <w:bCs/>
        </w:rPr>
        <w:t xml:space="preserve">de </w:t>
      </w:r>
      <w:r w:rsidRPr="00B808A1">
        <w:rPr>
          <w:rFonts w:ascii="Calibri" w:hAnsi="Calibri" w:cs="Calibri"/>
          <w:bCs/>
        </w:rPr>
        <w:t>la</w:t>
      </w:r>
      <w:r w:rsidR="00751A92" w:rsidRPr="00B808A1">
        <w:rPr>
          <w:rFonts w:ascii="Calibri" w:hAnsi="Calibri" w:cs="Calibri"/>
          <w:bCs/>
        </w:rPr>
        <w:t xml:space="preserve"> Isla Grande de Chiloé, para hacer frente a la </w:t>
      </w:r>
      <w:r w:rsidRPr="00B808A1">
        <w:rPr>
          <w:rFonts w:ascii="Calibri" w:hAnsi="Calibri" w:cs="Calibri"/>
          <w:bCs/>
        </w:rPr>
        <w:t>creciente escasez hídrica y su</w:t>
      </w:r>
      <w:r w:rsidR="00751A92" w:rsidRPr="00B808A1">
        <w:rPr>
          <w:rFonts w:ascii="Calibri" w:hAnsi="Calibri" w:cs="Calibri"/>
          <w:bCs/>
        </w:rPr>
        <w:t xml:space="preserve"> vulnerabilidad al cambio climático,</w:t>
      </w:r>
      <w:r w:rsidRPr="00B808A1">
        <w:rPr>
          <w:rFonts w:ascii="Calibri" w:hAnsi="Calibri" w:cs="Calibri"/>
          <w:bCs/>
        </w:rPr>
        <w:t xml:space="preserve"> con énfasis en Soluciones basadas en la Naturaleza replicables a otras situaciones de población insular y/o costera en Chile, incluyendo un Manual de Buenas Prácticas en gestión comunitaria del agua; y iii)</w:t>
      </w:r>
      <w:r>
        <w:rPr>
          <w:rFonts w:ascii="Calibri" w:hAnsi="Calibri" w:cs="Calibri"/>
          <w:bCs/>
        </w:rPr>
        <w:t xml:space="preserve"> Metodología de i</w:t>
      </w:r>
      <w:r w:rsidR="00751A92" w:rsidRPr="00B808A1">
        <w:rPr>
          <w:rFonts w:ascii="Calibri" w:hAnsi="Calibri" w:cs="Calibri"/>
          <w:bCs/>
        </w:rPr>
        <w:t>ntegración del cambio climático en el Sistema Nacional de Inve</w:t>
      </w:r>
      <w:r>
        <w:rPr>
          <w:rFonts w:ascii="Calibri" w:hAnsi="Calibri" w:cs="Calibri"/>
          <w:bCs/>
        </w:rPr>
        <w:t>rsiones (SNI) para el desarrollo de i</w:t>
      </w:r>
      <w:r w:rsidR="00751A92" w:rsidRPr="00B808A1">
        <w:rPr>
          <w:rFonts w:ascii="Calibri" w:hAnsi="Calibri" w:cs="Calibri"/>
          <w:bCs/>
        </w:rPr>
        <w:t>nfraestructura resiliente y baja en carbono.</w:t>
      </w:r>
    </w:p>
    <w:p w14:paraId="4E746D57" w14:textId="77777777" w:rsidR="00834D77" w:rsidRPr="00834D77" w:rsidRDefault="00834D77" w:rsidP="00834D77">
      <w:pPr>
        <w:pStyle w:val="Prrafodelista"/>
        <w:rPr>
          <w:rFonts w:ascii="Calibri" w:hAnsi="Calibri" w:cs="Calibri"/>
          <w:bCs/>
        </w:rPr>
      </w:pPr>
    </w:p>
    <w:p w14:paraId="504FC62F" w14:textId="01AB5BDC" w:rsidR="00834D77" w:rsidRDefault="00530941" w:rsidP="00530941">
      <w:pPr>
        <w:pStyle w:val="Prrafodelista"/>
        <w:numPr>
          <w:ilvl w:val="0"/>
          <w:numId w:val="22"/>
        </w:numPr>
        <w:rPr>
          <w:rFonts w:ascii="Calibri" w:hAnsi="Calibri" w:cs="Calibri"/>
          <w:bCs/>
        </w:rPr>
      </w:pPr>
      <w:r>
        <w:rPr>
          <w:rFonts w:ascii="Calibri" w:hAnsi="Calibri" w:cs="Calibri"/>
          <w:bCs/>
        </w:rPr>
        <w:t>C</w:t>
      </w:r>
      <w:r w:rsidRPr="00530941">
        <w:rPr>
          <w:rFonts w:ascii="Calibri" w:hAnsi="Calibri" w:cs="Calibri"/>
          <w:bCs/>
        </w:rPr>
        <w:t xml:space="preserve">omo respuesta a los efectos desastrosos del evento climático de inundaciones sufrido por las regiones del centro – sur de Chile en los </w:t>
      </w:r>
      <w:r>
        <w:rPr>
          <w:rFonts w:ascii="Calibri" w:hAnsi="Calibri" w:cs="Calibri"/>
          <w:bCs/>
        </w:rPr>
        <w:t xml:space="preserve">meses de junio a agosto de 2023, el MOP elaboró e implementó un </w:t>
      </w:r>
      <w:r w:rsidRPr="00CD7418">
        <w:rPr>
          <w:rFonts w:ascii="Calibri" w:hAnsi="Calibri" w:cs="Calibri"/>
          <w:b/>
          <w:bCs/>
        </w:rPr>
        <w:t>Plan de Emergencia y Reconstrucción</w:t>
      </w:r>
      <w:r w:rsidRPr="00530941">
        <w:rPr>
          <w:rFonts w:ascii="Calibri" w:hAnsi="Calibri" w:cs="Calibri"/>
          <w:bCs/>
        </w:rPr>
        <w:t>,</w:t>
      </w:r>
      <w:r>
        <w:rPr>
          <w:rFonts w:ascii="Calibri" w:hAnsi="Calibri" w:cs="Calibri"/>
          <w:bCs/>
        </w:rPr>
        <w:t xml:space="preserve"> por un monto </w:t>
      </w:r>
      <w:r w:rsidR="00CB643D">
        <w:rPr>
          <w:rFonts w:ascii="Calibri" w:hAnsi="Calibri" w:cs="Calibri"/>
          <w:bCs/>
        </w:rPr>
        <w:t>US$ 463 millones. Este Plan, disponible a partir de septiembre de ese año,</w:t>
      </w:r>
      <w:r>
        <w:rPr>
          <w:rFonts w:ascii="Calibri" w:hAnsi="Calibri" w:cs="Calibri"/>
          <w:bCs/>
        </w:rPr>
        <w:t xml:space="preserve"> </w:t>
      </w:r>
      <w:r w:rsidR="003B64C9">
        <w:rPr>
          <w:rFonts w:ascii="Calibri" w:hAnsi="Calibri" w:cs="Calibri"/>
          <w:bCs/>
        </w:rPr>
        <w:t xml:space="preserve">incorporó las acciones </w:t>
      </w:r>
      <w:r w:rsidR="00CB643D">
        <w:rPr>
          <w:rFonts w:ascii="Calibri" w:hAnsi="Calibri" w:cs="Calibri"/>
          <w:bCs/>
        </w:rPr>
        <w:t>de emergencia temprana efectuada</w:t>
      </w:r>
      <w:r w:rsidR="003B64C9">
        <w:rPr>
          <w:rFonts w:ascii="Calibri" w:hAnsi="Calibri" w:cs="Calibri"/>
          <w:bCs/>
        </w:rPr>
        <w:t>s</w:t>
      </w:r>
      <w:r w:rsidR="00CB643D">
        <w:rPr>
          <w:rFonts w:ascii="Calibri" w:hAnsi="Calibri" w:cs="Calibri"/>
          <w:bCs/>
        </w:rPr>
        <w:t xml:space="preserve"> para atender</w:t>
      </w:r>
      <w:r w:rsidRPr="00530941">
        <w:rPr>
          <w:rFonts w:ascii="Calibri" w:hAnsi="Calibri" w:cs="Calibri"/>
          <w:bCs/>
        </w:rPr>
        <w:t xml:space="preserve"> los </w:t>
      </w:r>
      <w:r w:rsidR="00CD7418">
        <w:rPr>
          <w:rFonts w:ascii="Calibri" w:hAnsi="Calibri" w:cs="Calibri"/>
          <w:bCs/>
        </w:rPr>
        <w:t xml:space="preserve">casi 1.600 daños registrados a </w:t>
      </w:r>
      <w:r w:rsidRPr="00530941">
        <w:rPr>
          <w:rFonts w:ascii="Calibri" w:hAnsi="Calibri" w:cs="Calibri"/>
          <w:bCs/>
        </w:rPr>
        <w:t>servicios de infraestructura</w:t>
      </w:r>
      <w:r w:rsidR="00CD7418">
        <w:rPr>
          <w:rFonts w:ascii="Calibri" w:hAnsi="Calibri" w:cs="Calibri"/>
          <w:bCs/>
        </w:rPr>
        <w:t xml:space="preserve"> entre Valparaíso y Biobío</w:t>
      </w:r>
      <w:r w:rsidRPr="00530941">
        <w:rPr>
          <w:rFonts w:ascii="Calibri" w:hAnsi="Calibri" w:cs="Calibri"/>
          <w:bCs/>
        </w:rPr>
        <w:t xml:space="preserve">, </w:t>
      </w:r>
      <w:r w:rsidR="00CB643D">
        <w:rPr>
          <w:rFonts w:ascii="Calibri" w:hAnsi="Calibri" w:cs="Calibri"/>
          <w:bCs/>
        </w:rPr>
        <w:t>y definió las acciones de recuperación d</w:t>
      </w:r>
      <w:r w:rsidRPr="00530941">
        <w:rPr>
          <w:rFonts w:ascii="Calibri" w:hAnsi="Calibri" w:cs="Calibri"/>
          <w:bCs/>
        </w:rPr>
        <w:t>el estándar previo que éstos poseían antes de las inundaciones</w:t>
      </w:r>
      <w:r w:rsidR="00CB643D">
        <w:rPr>
          <w:rFonts w:ascii="Calibri" w:hAnsi="Calibri" w:cs="Calibri"/>
          <w:bCs/>
        </w:rPr>
        <w:t>,</w:t>
      </w:r>
      <w:r w:rsidRPr="00530941">
        <w:rPr>
          <w:rFonts w:ascii="Calibri" w:hAnsi="Calibri" w:cs="Calibri"/>
          <w:bCs/>
        </w:rPr>
        <w:t xml:space="preserve"> con obras oportunas y de calidad, </w:t>
      </w:r>
      <w:r w:rsidR="00CB643D">
        <w:rPr>
          <w:rFonts w:ascii="Calibri" w:hAnsi="Calibri" w:cs="Calibri"/>
          <w:bCs/>
        </w:rPr>
        <w:t>así como la proyección de</w:t>
      </w:r>
      <w:r w:rsidRPr="00530941">
        <w:rPr>
          <w:rFonts w:ascii="Calibri" w:hAnsi="Calibri" w:cs="Calibri"/>
          <w:bCs/>
        </w:rPr>
        <w:t xml:space="preserve"> soluciones resilientes y preventivas respecto a los fenómenos de cambio climático</w:t>
      </w:r>
      <w:r>
        <w:rPr>
          <w:rFonts w:ascii="Calibri" w:hAnsi="Calibri" w:cs="Calibri"/>
          <w:bCs/>
        </w:rPr>
        <w:t>.</w:t>
      </w:r>
      <w:r w:rsidR="00CB643D">
        <w:rPr>
          <w:rFonts w:ascii="Calibri" w:hAnsi="Calibri" w:cs="Calibri"/>
          <w:bCs/>
        </w:rPr>
        <w:t xml:space="preserve"> Un 33% de la inversión del Plan fue destinado a iniciativas de prevención y resiliencia. En este caso, destaca la decisión de efectuar </w:t>
      </w:r>
      <w:r w:rsidR="00CD7418">
        <w:rPr>
          <w:rFonts w:ascii="Calibri" w:hAnsi="Calibri" w:cs="Calibri"/>
          <w:bCs/>
        </w:rPr>
        <w:t xml:space="preserve">la modelación hidrológica con escenarios proyectivos de cambio climático, como insumo para </w:t>
      </w:r>
      <w:r w:rsidR="00F176A3">
        <w:rPr>
          <w:rFonts w:ascii="Calibri" w:hAnsi="Calibri" w:cs="Calibri"/>
          <w:bCs/>
        </w:rPr>
        <w:t>la</w:t>
      </w:r>
      <w:r w:rsidR="00CD7418">
        <w:rPr>
          <w:rFonts w:ascii="Calibri" w:hAnsi="Calibri" w:cs="Calibri"/>
          <w:bCs/>
        </w:rPr>
        <w:t xml:space="preserve"> reconstrucción </w:t>
      </w:r>
      <w:r w:rsidR="00F176A3">
        <w:rPr>
          <w:rFonts w:ascii="Calibri" w:hAnsi="Calibri" w:cs="Calibri"/>
          <w:bCs/>
        </w:rPr>
        <w:t>de</w:t>
      </w:r>
      <w:r w:rsidR="00CB643D">
        <w:rPr>
          <w:rFonts w:ascii="Calibri" w:hAnsi="Calibri" w:cs="Calibri"/>
          <w:bCs/>
        </w:rPr>
        <w:t xml:space="preserve"> 4 puentes afectados en la Región del Maule</w:t>
      </w:r>
      <w:r w:rsidR="00CD7418">
        <w:rPr>
          <w:rFonts w:ascii="Calibri" w:hAnsi="Calibri" w:cs="Calibri"/>
          <w:bCs/>
        </w:rPr>
        <w:t xml:space="preserve"> (Los Vientos, </w:t>
      </w:r>
      <w:proofErr w:type="spellStart"/>
      <w:r w:rsidR="00CD7418">
        <w:rPr>
          <w:rFonts w:ascii="Calibri" w:hAnsi="Calibri" w:cs="Calibri"/>
          <w:bCs/>
        </w:rPr>
        <w:t>Chupallar</w:t>
      </w:r>
      <w:proofErr w:type="spellEnd"/>
      <w:r w:rsidR="00CD7418">
        <w:rPr>
          <w:rFonts w:ascii="Calibri" w:hAnsi="Calibri" w:cs="Calibri"/>
          <w:bCs/>
        </w:rPr>
        <w:t xml:space="preserve">, </w:t>
      </w:r>
      <w:proofErr w:type="spellStart"/>
      <w:r w:rsidR="00CD7418">
        <w:rPr>
          <w:rFonts w:ascii="Calibri" w:hAnsi="Calibri" w:cs="Calibri"/>
          <w:bCs/>
        </w:rPr>
        <w:t>Putagán</w:t>
      </w:r>
      <w:proofErr w:type="spellEnd"/>
      <w:r w:rsidR="00CD7418">
        <w:rPr>
          <w:rFonts w:ascii="Calibri" w:hAnsi="Calibri" w:cs="Calibri"/>
          <w:bCs/>
        </w:rPr>
        <w:t xml:space="preserve"> y </w:t>
      </w:r>
      <w:proofErr w:type="spellStart"/>
      <w:r w:rsidR="00CD7418">
        <w:rPr>
          <w:rFonts w:ascii="Calibri" w:hAnsi="Calibri" w:cs="Calibri"/>
          <w:bCs/>
        </w:rPr>
        <w:t>Maitenhuapi</w:t>
      </w:r>
      <w:proofErr w:type="spellEnd"/>
      <w:r w:rsidR="00CD7418">
        <w:rPr>
          <w:rFonts w:ascii="Calibri" w:hAnsi="Calibri" w:cs="Calibri"/>
          <w:bCs/>
        </w:rPr>
        <w:t>)</w:t>
      </w:r>
      <w:r w:rsidR="00CB643D">
        <w:rPr>
          <w:rFonts w:ascii="Calibri" w:hAnsi="Calibri" w:cs="Calibri"/>
          <w:bCs/>
        </w:rPr>
        <w:t xml:space="preserve">, </w:t>
      </w:r>
      <w:r w:rsidR="00F176A3">
        <w:rPr>
          <w:rFonts w:ascii="Calibri" w:hAnsi="Calibri" w:cs="Calibri"/>
          <w:bCs/>
        </w:rPr>
        <w:t xml:space="preserve">mediante metodología </w:t>
      </w:r>
      <w:r w:rsidR="003B64C9">
        <w:rPr>
          <w:rFonts w:ascii="Calibri" w:hAnsi="Calibri" w:cs="Calibri"/>
          <w:bCs/>
        </w:rPr>
        <w:t>encarg</w:t>
      </w:r>
      <w:r w:rsidR="00F176A3">
        <w:rPr>
          <w:rFonts w:ascii="Calibri" w:hAnsi="Calibri" w:cs="Calibri"/>
          <w:bCs/>
        </w:rPr>
        <w:t>ada por</w:t>
      </w:r>
      <w:r w:rsidR="00CB643D">
        <w:rPr>
          <w:rFonts w:ascii="Calibri" w:hAnsi="Calibri" w:cs="Calibri"/>
          <w:bCs/>
        </w:rPr>
        <w:t xml:space="preserve"> la Dirección de Vialidad a </w:t>
      </w:r>
      <w:r w:rsidR="00F176A3">
        <w:rPr>
          <w:rFonts w:ascii="Calibri" w:hAnsi="Calibri" w:cs="Calibri"/>
          <w:bCs/>
        </w:rPr>
        <w:t>solicitud de la DGOP.</w:t>
      </w:r>
      <w:r w:rsidR="00CD7418">
        <w:rPr>
          <w:rFonts w:ascii="Calibri" w:hAnsi="Calibri" w:cs="Calibri"/>
          <w:bCs/>
        </w:rPr>
        <w:t xml:space="preserve"> Asimismo, el MOP conformó la Mesa Mataquito</w:t>
      </w:r>
      <w:r w:rsidR="00F176A3">
        <w:rPr>
          <w:rFonts w:ascii="Calibri" w:hAnsi="Calibri" w:cs="Calibri"/>
          <w:bCs/>
        </w:rPr>
        <w:t xml:space="preserve"> en la Región del Maule</w:t>
      </w:r>
      <w:r w:rsidR="00CD7418">
        <w:rPr>
          <w:rFonts w:ascii="Calibri" w:hAnsi="Calibri" w:cs="Calibri"/>
          <w:bCs/>
        </w:rPr>
        <w:t xml:space="preserve">, </w:t>
      </w:r>
      <w:r w:rsidR="00F176A3">
        <w:rPr>
          <w:rFonts w:ascii="Calibri" w:hAnsi="Calibri" w:cs="Calibri"/>
          <w:bCs/>
        </w:rPr>
        <w:t xml:space="preserve">una de las zonas más afectadas por estos eventos, mediante </w:t>
      </w:r>
      <w:r w:rsidR="00CD7418">
        <w:rPr>
          <w:rFonts w:ascii="Calibri" w:hAnsi="Calibri" w:cs="Calibri"/>
          <w:bCs/>
        </w:rPr>
        <w:t xml:space="preserve">una metodología </w:t>
      </w:r>
      <w:r w:rsidR="003B64C9">
        <w:rPr>
          <w:rFonts w:ascii="Calibri" w:hAnsi="Calibri" w:cs="Calibri"/>
          <w:bCs/>
        </w:rPr>
        <w:t xml:space="preserve">participativa con </w:t>
      </w:r>
      <w:r w:rsidR="00F176A3">
        <w:rPr>
          <w:rFonts w:ascii="Calibri" w:hAnsi="Calibri" w:cs="Calibri"/>
          <w:bCs/>
        </w:rPr>
        <w:t>la comunidad afectada y autoridades locales</w:t>
      </w:r>
      <w:r w:rsidR="003B64C9">
        <w:rPr>
          <w:rFonts w:ascii="Calibri" w:hAnsi="Calibri" w:cs="Calibri"/>
          <w:bCs/>
        </w:rPr>
        <w:t xml:space="preserve">. Esta Mesa, liderada por la DGOP, </w:t>
      </w:r>
      <w:r w:rsidR="00F176A3">
        <w:rPr>
          <w:rFonts w:ascii="Calibri" w:hAnsi="Calibri" w:cs="Calibri"/>
          <w:bCs/>
        </w:rPr>
        <w:t xml:space="preserve">permitió a través de 5 sesiones de trabajo entre noviembre de 2023 y marzo de 2024, acordar colaborativamente la estrategia de intervención, principalmente enfocada a la protección del cauce fluvial </w:t>
      </w:r>
      <w:r w:rsidR="003B64C9">
        <w:rPr>
          <w:rFonts w:ascii="Calibri" w:hAnsi="Calibri" w:cs="Calibri"/>
          <w:bCs/>
        </w:rPr>
        <w:t>mediante</w:t>
      </w:r>
      <w:r w:rsidR="00F176A3">
        <w:rPr>
          <w:rFonts w:ascii="Calibri" w:hAnsi="Calibri" w:cs="Calibri"/>
          <w:bCs/>
        </w:rPr>
        <w:t xml:space="preserve"> </w:t>
      </w:r>
      <w:r w:rsidR="003B64C9">
        <w:rPr>
          <w:rFonts w:ascii="Calibri" w:hAnsi="Calibri" w:cs="Calibri"/>
          <w:bCs/>
        </w:rPr>
        <w:t xml:space="preserve">obras </w:t>
      </w:r>
      <w:r w:rsidR="00F176A3">
        <w:rPr>
          <w:rFonts w:ascii="Calibri" w:hAnsi="Calibri" w:cs="Calibri"/>
          <w:bCs/>
        </w:rPr>
        <w:t>encauzamiento y enrocados</w:t>
      </w:r>
      <w:r w:rsidR="003B64C9">
        <w:rPr>
          <w:rFonts w:ascii="Calibri" w:hAnsi="Calibri" w:cs="Calibri"/>
          <w:bCs/>
        </w:rPr>
        <w:t>, actualmente operativas y finalizadas en un</w:t>
      </w:r>
      <w:r w:rsidR="00F176A3">
        <w:rPr>
          <w:rFonts w:ascii="Calibri" w:hAnsi="Calibri" w:cs="Calibri"/>
          <w:bCs/>
        </w:rPr>
        <w:t xml:space="preserve"> 100%.</w:t>
      </w:r>
      <w:r w:rsidR="003B64C9">
        <w:rPr>
          <w:rFonts w:ascii="Calibri" w:hAnsi="Calibri" w:cs="Calibri"/>
          <w:bCs/>
        </w:rPr>
        <w:t xml:space="preserve"> Como resultado específico de la Mesa, la Dirección de Obras Hidráulicas incorporó la modalidad de contratos globales de conservación de cauces, destinando MM$ 3.700 para obras en la Región del Maule.</w:t>
      </w:r>
    </w:p>
    <w:p w14:paraId="263A1A03" w14:textId="77777777" w:rsidR="00103F8D" w:rsidRDefault="00103F8D" w:rsidP="00103F8D">
      <w:pPr>
        <w:pStyle w:val="Prrafodelista"/>
        <w:rPr>
          <w:rFonts w:ascii="Calibri" w:hAnsi="Calibri" w:cs="Calibri"/>
          <w:bCs/>
        </w:rPr>
      </w:pPr>
    </w:p>
    <w:p w14:paraId="4F3CBAFD" w14:textId="0069CD1F" w:rsidR="00103F8D" w:rsidRDefault="00103F8D" w:rsidP="00103F8D">
      <w:pPr>
        <w:pStyle w:val="Descripcin"/>
        <w:keepNext/>
        <w:jc w:val="center"/>
      </w:pPr>
      <w:r>
        <w:t xml:space="preserve">Ilustración 3: </w:t>
      </w:r>
      <w:proofErr w:type="gramStart"/>
      <w:r>
        <w:t>Ejecución  del</w:t>
      </w:r>
      <w:proofErr w:type="gramEnd"/>
      <w:r>
        <w:t xml:space="preserve"> Plan de Reconstrucción y Emergencia – Invierno 2023 </w:t>
      </w:r>
      <w:proofErr w:type="gramStart"/>
      <w:r>
        <w:t>/  Avance</w:t>
      </w:r>
      <w:proofErr w:type="gramEnd"/>
      <w:r>
        <w:t xml:space="preserve"> en la Región del Maule </w:t>
      </w:r>
      <w:r w:rsidR="00925BC8">
        <w:t>a</w:t>
      </w:r>
      <w:r>
        <w:t>l 2025</w:t>
      </w:r>
    </w:p>
    <w:p w14:paraId="1E04A53B" w14:textId="5E65C372" w:rsidR="00103F8D" w:rsidRDefault="00103F8D" w:rsidP="00103F8D">
      <w:pPr>
        <w:pStyle w:val="Prrafodelista"/>
        <w:rPr>
          <w:rFonts w:ascii="Calibri" w:hAnsi="Calibri" w:cs="Calibri"/>
          <w:bCs/>
        </w:rPr>
      </w:pPr>
      <w:r w:rsidRPr="00103F8D">
        <w:rPr>
          <w:rFonts w:ascii="Calibri" w:hAnsi="Calibri" w:cs="Calibri"/>
          <w:bCs/>
          <w:noProof/>
          <w:lang w:eastAsia="es-CL"/>
        </w:rPr>
        <w:drawing>
          <wp:inline distT="0" distB="0" distL="0" distR="0" wp14:anchorId="0107E7D3" wp14:editId="1D6D2D26">
            <wp:extent cx="4974795" cy="2738102"/>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95785" cy="2749655"/>
                    </a:xfrm>
                    <a:prstGeom prst="rect">
                      <a:avLst/>
                    </a:prstGeom>
                  </pic:spPr>
                </pic:pic>
              </a:graphicData>
            </a:graphic>
          </wp:inline>
        </w:drawing>
      </w:r>
    </w:p>
    <w:p w14:paraId="648401C2" w14:textId="77777777" w:rsidR="00925BC8" w:rsidRPr="00516FDB" w:rsidRDefault="00925BC8" w:rsidP="00925BC8">
      <w:pPr>
        <w:pStyle w:val="Prrafodelista"/>
        <w:ind w:left="0"/>
        <w:jc w:val="center"/>
        <w:rPr>
          <w:rFonts w:ascii="Calibri" w:hAnsi="Calibri" w:cs="Calibri"/>
          <w:bCs/>
        </w:rPr>
      </w:pPr>
      <w:r w:rsidRPr="00516FDB">
        <w:rPr>
          <w:rFonts w:ascii="Calibri" w:hAnsi="Calibri" w:cs="Calibri"/>
          <w:sz w:val="18"/>
          <w:szCs w:val="18"/>
        </w:rPr>
        <w:t>Fuente: DGOP, 2025</w:t>
      </w:r>
    </w:p>
    <w:p w14:paraId="60AA4FAB" w14:textId="77777777" w:rsidR="00CB643D" w:rsidRPr="00CB643D" w:rsidRDefault="00CB643D" w:rsidP="00CB643D">
      <w:pPr>
        <w:pStyle w:val="Prrafodelista"/>
        <w:rPr>
          <w:rFonts w:ascii="Calibri" w:hAnsi="Calibri" w:cs="Calibri"/>
          <w:bCs/>
        </w:rPr>
      </w:pPr>
    </w:p>
    <w:p w14:paraId="67B32089" w14:textId="77777777" w:rsidR="00B13633" w:rsidRDefault="00B13633" w:rsidP="00B13633">
      <w:pPr>
        <w:pStyle w:val="Prrafodelista"/>
        <w:numPr>
          <w:ilvl w:val="0"/>
          <w:numId w:val="22"/>
        </w:numPr>
        <w:rPr>
          <w:rFonts w:ascii="Calibri" w:hAnsi="Calibri" w:cs="Calibri"/>
          <w:bCs/>
        </w:rPr>
      </w:pPr>
      <w:r w:rsidRPr="00834D77">
        <w:rPr>
          <w:rFonts w:ascii="Calibri" w:hAnsi="Calibri" w:cs="Calibri"/>
          <w:bCs/>
        </w:rPr>
        <w:t xml:space="preserve">Como parte de su compromiso con una infraestructura pública sostenible y resiliente, el Ministerio de Obras Públicas ha impulsado diversas iniciativas concretas en todo el país. Destaca </w:t>
      </w:r>
      <w:r>
        <w:rPr>
          <w:rFonts w:ascii="Calibri" w:hAnsi="Calibri" w:cs="Calibri"/>
          <w:bCs/>
        </w:rPr>
        <w:t>en</w:t>
      </w:r>
      <w:r w:rsidRPr="00834D77">
        <w:rPr>
          <w:rFonts w:ascii="Calibri" w:hAnsi="Calibri" w:cs="Calibri"/>
          <w:bCs/>
        </w:rPr>
        <w:t xml:space="preserve"> Antofagasta</w:t>
      </w:r>
      <w:r>
        <w:rPr>
          <w:rFonts w:ascii="Calibri" w:hAnsi="Calibri" w:cs="Calibri"/>
          <w:bCs/>
        </w:rPr>
        <w:t xml:space="preserve"> la</w:t>
      </w:r>
      <w:r w:rsidRPr="00834D77">
        <w:rPr>
          <w:rFonts w:ascii="Calibri" w:hAnsi="Calibri" w:cs="Calibri"/>
          <w:bCs/>
        </w:rPr>
        <w:t xml:space="preserve"> ejecu</w:t>
      </w:r>
      <w:r>
        <w:rPr>
          <w:rFonts w:ascii="Calibri" w:hAnsi="Calibri" w:cs="Calibri"/>
          <w:bCs/>
        </w:rPr>
        <w:t>ción d</w:t>
      </w:r>
      <w:r w:rsidRPr="00834D77">
        <w:rPr>
          <w:rFonts w:ascii="Calibri" w:hAnsi="Calibri" w:cs="Calibri"/>
          <w:bCs/>
        </w:rPr>
        <w:t xml:space="preserve">el proyecto de control aluvional en la Quebrada Bonilla, iniciativa cuya primera etapa recientemente finalizada fue financiada por el Banco de Desarrollo de América Latina y El Caribe (CAF) y ejecutada como agencia implementadora por el Programa de las Naciones Unidas para el Desarrollo (PNUD), mediante un </w:t>
      </w:r>
      <w:proofErr w:type="spellStart"/>
      <w:r w:rsidRPr="00834D77">
        <w:rPr>
          <w:rFonts w:ascii="Calibri" w:hAnsi="Calibri" w:cs="Calibri"/>
          <w:bCs/>
        </w:rPr>
        <w:t>Memorandum</w:t>
      </w:r>
      <w:proofErr w:type="spellEnd"/>
      <w:r w:rsidRPr="00834D77">
        <w:rPr>
          <w:rFonts w:ascii="Calibri" w:hAnsi="Calibri" w:cs="Calibri"/>
          <w:bCs/>
        </w:rPr>
        <w:t xml:space="preserve"> de Entendimiento que</w:t>
      </w:r>
      <w:r>
        <w:rPr>
          <w:rFonts w:ascii="Calibri" w:hAnsi="Calibri" w:cs="Calibri"/>
          <w:bCs/>
        </w:rPr>
        <w:t>,</w:t>
      </w:r>
      <w:r w:rsidRPr="00834D77">
        <w:rPr>
          <w:rFonts w:ascii="Calibri" w:hAnsi="Calibri" w:cs="Calibri"/>
          <w:bCs/>
        </w:rPr>
        <w:t xml:space="preserve"> además</w:t>
      </w:r>
      <w:r>
        <w:rPr>
          <w:rFonts w:ascii="Calibri" w:hAnsi="Calibri" w:cs="Calibri"/>
          <w:bCs/>
        </w:rPr>
        <w:t>,</w:t>
      </w:r>
      <w:r w:rsidRPr="00834D77">
        <w:rPr>
          <w:rFonts w:ascii="Calibri" w:hAnsi="Calibri" w:cs="Calibri"/>
          <w:bCs/>
        </w:rPr>
        <w:t xml:space="preserve"> abarcó la actualización del Plan Maestro de Aguas Lluvias de A</w:t>
      </w:r>
      <w:r>
        <w:rPr>
          <w:rFonts w:ascii="Calibri" w:hAnsi="Calibri" w:cs="Calibri"/>
          <w:bCs/>
        </w:rPr>
        <w:t>n</w:t>
      </w:r>
      <w:r w:rsidRPr="00834D77">
        <w:rPr>
          <w:rFonts w:ascii="Calibri" w:hAnsi="Calibri" w:cs="Calibri"/>
          <w:bCs/>
        </w:rPr>
        <w:t>tofagasta con criterios de cambio climático, y la adquisición de estaciones meteorológicas para la Dirección General de Aguas, todo ello financiado por el Fondo de Adaptación de la Convención Marco de las Naciones Unidades sobre el Cambio Climático.</w:t>
      </w:r>
    </w:p>
    <w:p w14:paraId="24BFA895" w14:textId="77777777" w:rsidR="00B13633" w:rsidRDefault="00B13633" w:rsidP="00B13633">
      <w:pPr>
        <w:pStyle w:val="Prrafodelista"/>
        <w:rPr>
          <w:rFonts w:ascii="Calibri" w:hAnsi="Calibri" w:cs="Calibri"/>
          <w:bCs/>
        </w:rPr>
      </w:pPr>
    </w:p>
    <w:p w14:paraId="01C0D2BA" w14:textId="79DC0CE3" w:rsidR="00834D77" w:rsidRPr="00834D77" w:rsidRDefault="00834D77" w:rsidP="00834D77">
      <w:pPr>
        <w:pStyle w:val="Prrafodelista"/>
        <w:numPr>
          <w:ilvl w:val="0"/>
          <w:numId w:val="22"/>
        </w:numPr>
        <w:rPr>
          <w:rFonts w:ascii="Calibri" w:hAnsi="Calibri" w:cs="Calibri"/>
          <w:bCs/>
        </w:rPr>
      </w:pPr>
      <w:r w:rsidRPr="00834D77">
        <w:rPr>
          <w:rFonts w:ascii="Calibri" w:hAnsi="Calibri" w:cs="Calibri"/>
          <w:bCs/>
        </w:rPr>
        <w:t xml:space="preserve">En materia de economía circular, </w:t>
      </w:r>
      <w:r w:rsidR="00104E71">
        <w:rPr>
          <w:rFonts w:ascii="Calibri" w:hAnsi="Calibri" w:cs="Calibri"/>
          <w:bCs/>
        </w:rPr>
        <w:t>en el marco de</w:t>
      </w:r>
      <w:r w:rsidRPr="00834D77">
        <w:rPr>
          <w:rFonts w:ascii="Calibri" w:hAnsi="Calibri" w:cs="Calibri"/>
          <w:bCs/>
        </w:rPr>
        <w:t xml:space="preserve"> un convenio con Anglo American para reutilizar pasivos mineros como áridos reciclados en obras públicas, </w:t>
      </w:r>
      <w:r w:rsidR="00104E71">
        <w:rPr>
          <w:rFonts w:ascii="Calibri" w:hAnsi="Calibri" w:cs="Calibri"/>
          <w:bCs/>
        </w:rPr>
        <w:t>se efectuaron exitosas</w:t>
      </w:r>
      <w:r w:rsidRPr="00834D77">
        <w:rPr>
          <w:rFonts w:ascii="Calibri" w:hAnsi="Calibri" w:cs="Calibri"/>
          <w:bCs/>
        </w:rPr>
        <w:t xml:space="preserve"> </w:t>
      </w:r>
      <w:r w:rsidR="00104E71">
        <w:rPr>
          <w:rFonts w:ascii="Calibri" w:hAnsi="Calibri" w:cs="Calibri"/>
          <w:bCs/>
        </w:rPr>
        <w:t xml:space="preserve">pruebas </w:t>
      </w:r>
      <w:r w:rsidRPr="00834D77">
        <w:rPr>
          <w:rFonts w:ascii="Calibri" w:hAnsi="Calibri" w:cs="Calibri"/>
          <w:bCs/>
        </w:rPr>
        <w:t xml:space="preserve">en Las Tórtolas (RM) y Fundición Chagres (Valparaíso), monitoreados por la Dirección de Vialidad. También se ha extendido el uso de pavimento asfáltico reciclado (RAP) en obras aeroportuarias y viales, destacando en 2024 las obras en los aeropuertos del Loa (Región de Antofagasta) y </w:t>
      </w:r>
      <w:proofErr w:type="spellStart"/>
      <w:r w:rsidRPr="00834D77">
        <w:rPr>
          <w:rFonts w:ascii="Calibri" w:hAnsi="Calibri" w:cs="Calibri"/>
          <w:bCs/>
        </w:rPr>
        <w:t>Pichoy</w:t>
      </w:r>
      <w:proofErr w:type="spellEnd"/>
      <w:r w:rsidRPr="00834D77">
        <w:rPr>
          <w:rFonts w:ascii="Calibri" w:hAnsi="Calibri" w:cs="Calibri"/>
          <w:bCs/>
        </w:rPr>
        <w:t xml:space="preserve"> (Región de Los Ríos), y las obras de mejoramiento de la ruta El Pangal–Limache y calles cercanas a la Ruta 68, permitiendo reducir hasta un 76 % el uso de áridos nuevos y disminuir el impacto ambiental. Además, en la reposición de puentes como La Marquesa (Coquimbo) y Rubens y accesos (Magallanes), se incorporó acero reciclado en sus licitaciones, con hasta un 100 % en barras de refuerzo y un mínimo de 65 % en mallas prefabricadas.</w:t>
      </w:r>
    </w:p>
    <w:p w14:paraId="5500D115" w14:textId="77777777" w:rsidR="00516FDB" w:rsidRPr="00516FDB" w:rsidRDefault="00516FDB" w:rsidP="00516FDB">
      <w:pPr>
        <w:pStyle w:val="Prrafodelista"/>
        <w:rPr>
          <w:rFonts w:ascii="Calibri" w:hAnsi="Calibri" w:cs="Calibri"/>
          <w:bCs/>
        </w:rPr>
      </w:pPr>
    </w:p>
    <w:p w14:paraId="50EB0FE0" w14:textId="77777777" w:rsidR="00516FDB" w:rsidRPr="00516FDB" w:rsidRDefault="00516FDB" w:rsidP="00516FDB">
      <w:pPr>
        <w:pStyle w:val="Prrafodelista"/>
        <w:numPr>
          <w:ilvl w:val="0"/>
          <w:numId w:val="22"/>
        </w:numPr>
        <w:rPr>
          <w:rFonts w:ascii="Calibri" w:hAnsi="Calibri" w:cs="Calibri"/>
          <w:bCs/>
        </w:rPr>
      </w:pPr>
      <w:r w:rsidRPr="00516FDB">
        <w:rPr>
          <w:rFonts w:ascii="Calibri" w:hAnsi="Calibri" w:cs="Calibri"/>
          <w:bCs/>
        </w:rPr>
        <w:t>En síntesis, la inversión en contratos de obras públicas con criterios resilientes y reducción de emisiones se ha incrementado en los recientes años, alcanzando el 16% del total de la inversión MOP en los años 2024 y 2025. Para ello, durante el período se perfeccionó el instructivo para el etiquetado de iniciativas de inversión relacionadas con la adaptación y mitigación del cambio climático, lo que releva el rol del MOP para enfrentar los impactos del cambio climático y su contribución a la meta nacional de carbono neutralidad.</w:t>
      </w:r>
    </w:p>
    <w:p w14:paraId="64CCF25E" w14:textId="77777777" w:rsidR="00516FDB" w:rsidRDefault="00516FDB" w:rsidP="00516FDB">
      <w:pPr>
        <w:pStyle w:val="Descripcin"/>
        <w:keepNext/>
        <w:ind w:left="360"/>
        <w:jc w:val="center"/>
      </w:pPr>
      <w:r>
        <w:t>Ilustración 3: Evolución de inversión en Obras Públicas con criterios de Cambio Climático</w:t>
      </w:r>
    </w:p>
    <w:p w14:paraId="257AF2DE" w14:textId="77777777" w:rsidR="00516FDB" w:rsidRPr="00516FDB" w:rsidRDefault="00516FDB" w:rsidP="00516FDB">
      <w:pPr>
        <w:pStyle w:val="Prrafodelista"/>
        <w:ind w:left="-426"/>
        <w:jc w:val="center"/>
        <w:rPr>
          <w:rFonts w:ascii="Calibri" w:hAnsi="Calibri" w:cs="Calibri"/>
          <w:bCs/>
        </w:rPr>
      </w:pPr>
      <w:r>
        <w:rPr>
          <w:noProof/>
          <w:lang w:eastAsia="es-CL"/>
        </w:rPr>
        <w:drawing>
          <wp:inline distT="0" distB="0" distL="0" distR="0" wp14:anchorId="0E4DD139" wp14:editId="27E19630">
            <wp:extent cx="5232027" cy="1504950"/>
            <wp:effectExtent l="0" t="0" r="6985" b="0"/>
            <wp:docPr id="16" name="Imagen 16" descr="cid:6fec7013-584c-4582-8d0d-5c380aac73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0" descr="cid:6fec7013-584c-4582-8d0d-5c380aac734a"/>
                    <pic:cNvPicPr>
                      <a:picLocks noChangeAspect="1" noChangeArrowheads="1"/>
                    </pic:cNvPicPr>
                  </pic:nvPicPr>
                  <pic:blipFill rotWithShape="1">
                    <a:blip r:embed="rId17" r:link="rId18">
                      <a:extLst>
                        <a:ext uri="{28A0092B-C50C-407E-A947-70E740481C1C}">
                          <a14:useLocalDpi xmlns:a14="http://schemas.microsoft.com/office/drawing/2010/main" val="0"/>
                        </a:ext>
                      </a:extLst>
                    </a:blip>
                    <a:srcRect l="528" t="19657" r="391" b="1689"/>
                    <a:stretch/>
                  </pic:blipFill>
                  <pic:spPr bwMode="auto">
                    <a:xfrm>
                      <a:off x="0" y="0"/>
                      <a:ext cx="5269470" cy="1515720"/>
                    </a:xfrm>
                    <a:prstGeom prst="rect">
                      <a:avLst/>
                    </a:prstGeom>
                    <a:noFill/>
                    <a:ln>
                      <a:noFill/>
                    </a:ln>
                    <a:extLst>
                      <a:ext uri="{53640926-AAD7-44D8-BBD7-CCE9431645EC}">
                        <a14:shadowObscured xmlns:a14="http://schemas.microsoft.com/office/drawing/2010/main"/>
                      </a:ext>
                    </a:extLst>
                  </pic:spPr>
                </pic:pic>
              </a:graphicData>
            </a:graphic>
          </wp:inline>
        </w:drawing>
      </w:r>
    </w:p>
    <w:p w14:paraId="78C3E5A5" w14:textId="77777777" w:rsidR="00516FDB" w:rsidRPr="00516FDB" w:rsidRDefault="00516FDB" w:rsidP="00516FDB">
      <w:pPr>
        <w:pStyle w:val="Prrafodelista"/>
        <w:ind w:left="0"/>
        <w:jc w:val="center"/>
        <w:rPr>
          <w:rFonts w:ascii="Calibri" w:hAnsi="Calibri" w:cs="Calibri"/>
          <w:bCs/>
        </w:rPr>
      </w:pPr>
      <w:r w:rsidRPr="00516FDB">
        <w:rPr>
          <w:rFonts w:ascii="Calibri" w:hAnsi="Calibri" w:cs="Calibri"/>
          <w:sz w:val="18"/>
          <w:szCs w:val="18"/>
        </w:rPr>
        <w:t>Fuente: DGOP, 2025</w:t>
      </w:r>
    </w:p>
    <w:p w14:paraId="6CA919B7" w14:textId="77777777" w:rsidR="00B13633" w:rsidRDefault="002927AA" w:rsidP="00B13633">
      <w:pPr>
        <w:rPr>
          <w:rFonts w:ascii="Calibri" w:hAnsi="Calibri" w:cs="Calibri"/>
          <w:bCs/>
          <w:lang w:val="es-MX"/>
        </w:rPr>
      </w:pPr>
      <w:r w:rsidRPr="002927AA">
        <w:rPr>
          <w:rFonts w:ascii="Calibri" w:hAnsi="Calibri" w:cs="Calibri"/>
          <w:bCs/>
          <w:lang w:val="es-MX"/>
        </w:rPr>
        <w:t>En cuanto a gestión ambiental de proyectos de infraestructura, entre 2022 y 2025 destaca la obtención de 1</w:t>
      </w:r>
      <w:r>
        <w:rPr>
          <w:rFonts w:ascii="Calibri" w:hAnsi="Calibri" w:cs="Calibri"/>
          <w:bCs/>
          <w:lang w:val="es-MX"/>
        </w:rPr>
        <w:t>1</w:t>
      </w:r>
      <w:r w:rsidRPr="002927AA">
        <w:rPr>
          <w:rFonts w:ascii="Calibri" w:hAnsi="Calibri" w:cs="Calibri"/>
          <w:bCs/>
          <w:lang w:val="es-MX"/>
        </w:rPr>
        <w:t xml:space="preserve"> Resoluciones de Calificación Ambiental (RCA) en importantes iniciativas de inversión pública, en el contexto del Sistema de Evaluación de Impactos Ambientales (SEIA) del Ministerio del Medio Ambiente. Entre ellas se relevan las RCA para proyectos aeroportuarios de El Loa en Calama en 2022, Aeropuerto Andrés Sabella de Antofagasta en 2023, y la reciente aprobación ambiental del nuevo Aeropuerto de Viña del Mar (2025). En el ámbito hidráulico, </w:t>
      </w:r>
      <w:r w:rsidR="00104E71">
        <w:rPr>
          <w:rFonts w:ascii="Calibri" w:hAnsi="Calibri" w:cs="Calibri"/>
          <w:bCs/>
          <w:lang w:val="es-MX"/>
        </w:rPr>
        <w:t xml:space="preserve">se obtuvieron </w:t>
      </w:r>
      <w:r w:rsidRPr="002927AA">
        <w:rPr>
          <w:rFonts w:ascii="Calibri" w:hAnsi="Calibri" w:cs="Calibri"/>
          <w:bCs/>
          <w:lang w:val="es-MX"/>
        </w:rPr>
        <w:t>las RCA de</w:t>
      </w:r>
      <w:r>
        <w:rPr>
          <w:rFonts w:ascii="Calibri" w:hAnsi="Calibri" w:cs="Calibri"/>
          <w:bCs/>
          <w:lang w:val="es-MX"/>
        </w:rPr>
        <w:t>l embalse Zapallar (Región del Ñuble, 2024) y</w:t>
      </w:r>
      <w:r w:rsidRPr="002927AA">
        <w:rPr>
          <w:rFonts w:ascii="Calibri" w:hAnsi="Calibri" w:cs="Calibri"/>
          <w:bCs/>
          <w:lang w:val="es-MX"/>
        </w:rPr>
        <w:t xml:space="preserve"> las obras de control aluvional en el Río Salado (2022) y Río Copiapó (2025), ambas en la Región de Atacama, lo que permitirá enfrentar de mejor forma eventuales contingencias como las vividas en 2015 y 2017.</w:t>
      </w:r>
      <w:r>
        <w:rPr>
          <w:rFonts w:ascii="Calibri" w:hAnsi="Calibri" w:cs="Calibri"/>
          <w:bCs/>
          <w:lang w:val="es-MX"/>
        </w:rPr>
        <w:t xml:space="preserve"> En el ámbito vial, se identifica la RCA obtenida para la reposición de la ruta internacional 215 CH en la </w:t>
      </w:r>
      <w:r w:rsidR="00104E71">
        <w:rPr>
          <w:rFonts w:ascii="Calibri" w:hAnsi="Calibri" w:cs="Calibri"/>
          <w:bCs/>
          <w:lang w:val="es-MX"/>
        </w:rPr>
        <w:t>R</w:t>
      </w:r>
      <w:r>
        <w:rPr>
          <w:rFonts w:ascii="Calibri" w:hAnsi="Calibri" w:cs="Calibri"/>
          <w:bCs/>
          <w:lang w:val="es-MX"/>
        </w:rPr>
        <w:t xml:space="preserve">egión de Los Lagos, conectando el puente Gol </w:t>
      </w:r>
      <w:proofErr w:type="spellStart"/>
      <w:r>
        <w:rPr>
          <w:rFonts w:ascii="Calibri" w:hAnsi="Calibri" w:cs="Calibri"/>
          <w:bCs/>
          <w:lang w:val="es-MX"/>
        </w:rPr>
        <w:t>Gol</w:t>
      </w:r>
      <w:proofErr w:type="spellEnd"/>
      <w:r>
        <w:rPr>
          <w:rFonts w:ascii="Calibri" w:hAnsi="Calibri" w:cs="Calibri"/>
          <w:bCs/>
          <w:lang w:val="es-MX"/>
        </w:rPr>
        <w:t xml:space="preserve"> con la Aduana Pajaritos.</w:t>
      </w:r>
      <w:r w:rsidR="007E5F32">
        <w:rPr>
          <w:rFonts w:ascii="Calibri" w:hAnsi="Calibri" w:cs="Calibri"/>
          <w:bCs/>
          <w:lang w:val="es-MX"/>
        </w:rPr>
        <w:t xml:space="preserve"> </w:t>
      </w:r>
    </w:p>
    <w:p w14:paraId="46E224C3" w14:textId="2E4C6942" w:rsidR="00B13633" w:rsidRDefault="00B13633" w:rsidP="00B13633">
      <w:pPr>
        <w:rPr>
          <w:rFonts w:ascii="Calibri" w:hAnsi="Calibri" w:cs="Calibri"/>
          <w:bCs/>
          <w:lang w:val="es-MX"/>
        </w:rPr>
      </w:pPr>
      <w:r>
        <w:rPr>
          <w:rFonts w:ascii="Calibri" w:hAnsi="Calibri" w:cs="Calibri"/>
          <w:bCs/>
          <w:lang w:val="es-MX"/>
        </w:rPr>
        <w:t xml:space="preserve">Junto con la reducción de proyectos en evaluación ambiental (solo 5 a noviembre de 2025) y la reducción de proyectos rechazados o desistidos (0 en 2025), se evidencia un incremento </w:t>
      </w:r>
      <w:r w:rsidRPr="007E5F32">
        <w:rPr>
          <w:rFonts w:ascii="Calibri" w:hAnsi="Calibri" w:cs="Calibri"/>
          <w:bCs/>
          <w:lang w:val="es-MX"/>
        </w:rPr>
        <w:t>en la inversión producto de la obtención de las Resoluciones de Calificación Ambiental (RCA) obtenidas en cada año</w:t>
      </w:r>
      <w:r>
        <w:rPr>
          <w:rFonts w:ascii="Calibri" w:hAnsi="Calibri" w:cs="Calibri"/>
          <w:bCs/>
          <w:lang w:val="es-MX"/>
        </w:rPr>
        <w:t xml:space="preserve">, con más de US$ 500 millones en las RCA obtenidas solo en 2025. </w:t>
      </w:r>
    </w:p>
    <w:p w14:paraId="0F7B989D" w14:textId="60AAC45D" w:rsidR="007E5F32" w:rsidRDefault="007E5F32" w:rsidP="007E5F32">
      <w:pPr>
        <w:pStyle w:val="Descripcin"/>
        <w:keepNext/>
        <w:jc w:val="center"/>
      </w:pPr>
      <w:r>
        <w:t>Ilustración 3: Evolución de proyectos MOP en evaluación ambiental</w:t>
      </w:r>
    </w:p>
    <w:p w14:paraId="5C1633E9" w14:textId="6BEEC3E7" w:rsidR="007E5F32" w:rsidRDefault="007E5F32" w:rsidP="007E5F32">
      <w:pPr>
        <w:jc w:val="center"/>
        <w:rPr>
          <w:rFonts w:ascii="Calibri" w:hAnsi="Calibri" w:cs="Calibri"/>
          <w:bCs/>
          <w:lang w:val="es-MX"/>
        </w:rPr>
      </w:pPr>
      <w:r w:rsidRPr="007E5F32">
        <w:rPr>
          <w:rFonts w:ascii="Calibri" w:hAnsi="Calibri" w:cs="Calibri"/>
          <w:bCs/>
          <w:noProof/>
          <w:lang w:eastAsia="es-CL"/>
        </w:rPr>
        <w:drawing>
          <wp:inline distT="0" distB="0" distL="0" distR="0" wp14:anchorId="41DE5B32" wp14:editId="3F310564">
            <wp:extent cx="4163695" cy="2271877"/>
            <wp:effectExtent l="0" t="0" r="825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3827"/>
                    <a:stretch/>
                  </pic:blipFill>
                  <pic:spPr bwMode="auto">
                    <a:xfrm>
                      <a:off x="0" y="0"/>
                      <a:ext cx="4229580" cy="2307827"/>
                    </a:xfrm>
                    <a:prstGeom prst="rect">
                      <a:avLst/>
                    </a:prstGeom>
                    <a:ln>
                      <a:noFill/>
                    </a:ln>
                    <a:extLst>
                      <a:ext uri="{53640926-AAD7-44D8-BBD7-CCE9431645EC}">
                        <a14:shadowObscured xmlns:a14="http://schemas.microsoft.com/office/drawing/2010/main"/>
                      </a:ext>
                    </a:extLst>
                  </pic:spPr>
                </pic:pic>
              </a:graphicData>
            </a:graphic>
          </wp:inline>
        </w:drawing>
      </w:r>
    </w:p>
    <w:p w14:paraId="7E540257" w14:textId="77777777" w:rsidR="007E5F32" w:rsidRPr="00FE4E23" w:rsidRDefault="007E5F32" w:rsidP="007E5F32">
      <w:pPr>
        <w:jc w:val="center"/>
        <w:rPr>
          <w:rFonts w:ascii="Calibri" w:hAnsi="Calibri" w:cs="Calibri"/>
          <w:bCs/>
        </w:rPr>
      </w:pPr>
      <w:r>
        <w:rPr>
          <w:rFonts w:ascii="Calibri" w:hAnsi="Calibri" w:cs="Calibri"/>
          <w:sz w:val="18"/>
          <w:szCs w:val="18"/>
        </w:rPr>
        <w:t>Fuente: DGOP, 2025</w:t>
      </w:r>
    </w:p>
    <w:p w14:paraId="7657A2B4" w14:textId="0CD91683" w:rsidR="00B13633" w:rsidRDefault="002927AA" w:rsidP="00B13633">
      <w:pPr>
        <w:rPr>
          <w:rFonts w:ascii="Calibri" w:hAnsi="Calibri" w:cs="Calibri"/>
          <w:bCs/>
          <w:lang w:val="es-MX"/>
        </w:rPr>
      </w:pPr>
      <w:r w:rsidRPr="002927AA">
        <w:rPr>
          <w:rFonts w:ascii="Calibri" w:hAnsi="Calibri" w:cs="Calibri"/>
          <w:bCs/>
          <w:lang w:val="es-MX"/>
        </w:rPr>
        <w:t xml:space="preserve">A su vez, </w:t>
      </w:r>
      <w:r>
        <w:rPr>
          <w:rFonts w:ascii="Calibri" w:hAnsi="Calibri" w:cs="Calibri"/>
          <w:bCs/>
          <w:lang w:val="es-MX"/>
        </w:rPr>
        <w:t xml:space="preserve">a partir de 2024 </w:t>
      </w:r>
      <w:r w:rsidRPr="002927AA">
        <w:rPr>
          <w:rFonts w:ascii="Calibri" w:hAnsi="Calibri" w:cs="Calibri"/>
          <w:bCs/>
          <w:lang w:val="es-MX"/>
        </w:rPr>
        <w:t>se ha puesto foco en el buen uso de la herramienta de Consulta de Pertinencia Ambiental</w:t>
      </w:r>
      <w:r w:rsidR="007E5F32">
        <w:rPr>
          <w:rFonts w:ascii="Calibri" w:hAnsi="Calibri" w:cs="Calibri"/>
          <w:bCs/>
          <w:lang w:val="es-MX"/>
        </w:rPr>
        <w:t xml:space="preserve"> al Servicio de Evaluación Ambiental (SEA)</w:t>
      </w:r>
      <w:r>
        <w:rPr>
          <w:rFonts w:ascii="Calibri" w:hAnsi="Calibri" w:cs="Calibri"/>
          <w:bCs/>
          <w:lang w:val="es-MX"/>
        </w:rPr>
        <w:t xml:space="preserve">, a objeto de minimizar el ingreso de proyectos </w:t>
      </w:r>
      <w:r w:rsidR="00B13633">
        <w:rPr>
          <w:rFonts w:ascii="Calibri" w:hAnsi="Calibri" w:cs="Calibri"/>
          <w:bCs/>
          <w:lang w:val="es-MX"/>
        </w:rPr>
        <w:t>evaluación</w:t>
      </w:r>
      <w:r>
        <w:rPr>
          <w:rFonts w:ascii="Calibri" w:hAnsi="Calibri" w:cs="Calibri"/>
          <w:bCs/>
          <w:lang w:val="es-MX"/>
        </w:rPr>
        <w:t xml:space="preserve">, fortaleciendo el análisis interno del MOP </w:t>
      </w:r>
      <w:r w:rsidR="00B13633">
        <w:rPr>
          <w:rFonts w:ascii="Calibri" w:hAnsi="Calibri" w:cs="Calibri"/>
          <w:bCs/>
          <w:lang w:val="es-MX"/>
        </w:rPr>
        <w:t>con</w:t>
      </w:r>
      <w:r>
        <w:rPr>
          <w:rFonts w:ascii="Calibri" w:hAnsi="Calibri" w:cs="Calibri"/>
          <w:bCs/>
          <w:lang w:val="es-MX"/>
        </w:rPr>
        <w:t xml:space="preserve"> incorporación de medidas de gestión y buenas prácticas en los contratos de obra pública. En efecto, del promedio anual de 50 Consultas de Pertinencia Ambiental realizadas en 2022 y 2023, se ha logrado reducir </w:t>
      </w:r>
      <w:r w:rsidR="00104E71">
        <w:rPr>
          <w:rFonts w:ascii="Calibri" w:hAnsi="Calibri" w:cs="Calibri"/>
          <w:bCs/>
          <w:lang w:val="es-MX"/>
        </w:rPr>
        <w:t>a</w:t>
      </w:r>
      <w:r w:rsidR="007E5F32">
        <w:rPr>
          <w:rFonts w:ascii="Calibri" w:hAnsi="Calibri" w:cs="Calibri"/>
          <w:bCs/>
          <w:lang w:val="es-MX"/>
        </w:rPr>
        <w:t xml:space="preserve"> 18 </w:t>
      </w:r>
      <w:r w:rsidR="00104E71">
        <w:rPr>
          <w:rFonts w:ascii="Calibri" w:hAnsi="Calibri" w:cs="Calibri"/>
          <w:bCs/>
          <w:lang w:val="es-MX"/>
        </w:rPr>
        <w:t>Consultas</w:t>
      </w:r>
      <w:r w:rsidR="007E5F32">
        <w:rPr>
          <w:rFonts w:ascii="Calibri" w:hAnsi="Calibri" w:cs="Calibri"/>
          <w:bCs/>
          <w:lang w:val="es-MX"/>
        </w:rPr>
        <w:t xml:space="preserve"> en 2025, </w:t>
      </w:r>
      <w:r w:rsidR="00104E71">
        <w:rPr>
          <w:rFonts w:ascii="Calibri" w:hAnsi="Calibri" w:cs="Calibri"/>
          <w:bCs/>
          <w:lang w:val="es-MX"/>
        </w:rPr>
        <w:t>en un contexto en que,</w:t>
      </w:r>
      <w:r w:rsidR="007E5F32">
        <w:rPr>
          <w:rFonts w:ascii="Calibri" w:hAnsi="Calibri" w:cs="Calibri"/>
          <w:bCs/>
          <w:lang w:val="es-MX"/>
        </w:rPr>
        <w:t xml:space="preserve"> desde 2023 a la fecha</w:t>
      </w:r>
      <w:r w:rsidR="00104E71">
        <w:rPr>
          <w:rFonts w:ascii="Calibri" w:hAnsi="Calibri" w:cs="Calibri"/>
          <w:bCs/>
          <w:lang w:val="es-MX"/>
        </w:rPr>
        <w:t>,</w:t>
      </w:r>
      <w:r w:rsidR="007E5F32">
        <w:rPr>
          <w:rFonts w:ascii="Calibri" w:hAnsi="Calibri" w:cs="Calibri"/>
          <w:bCs/>
          <w:lang w:val="es-MX"/>
        </w:rPr>
        <w:t xml:space="preserve"> en solo 2 proyectos </w:t>
      </w:r>
      <w:proofErr w:type="spellStart"/>
      <w:r w:rsidR="007E5F32">
        <w:rPr>
          <w:rFonts w:ascii="Calibri" w:hAnsi="Calibri" w:cs="Calibri"/>
          <w:bCs/>
          <w:lang w:val="es-MX"/>
        </w:rPr>
        <w:t>el</w:t>
      </w:r>
      <w:proofErr w:type="spellEnd"/>
      <w:r w:rsidR="007E5F32">
        <w:rPr>
          <w:rFonts w:ascii="Calibri" w:hAnsi="Calibri" w:cs="Calibri"/>
          <w:bCs/>
          <w:lang w:val="es-MX"/>
        </w:rPr>
        <w:t xml:space="preserve"> SEA ha determinado la obligatoriedad d</w:t>
      </w:r>
      <w:r w:rsidR="00B13633">
        <w:rPr>
          <w:rFonts w:ascii="Calibri" w:hAnsi="Calibri" w:cs="Calibri"/>
          <w:bCs/>
          <w:lang w:val="es-MX"/>
        </w:rPr>
        <w:t>e ingreso a evaluación</w:t>
      </w:r>
      <w:r w:rsidR="007E5F32">
        <w:rPr>
          <w:rFonts w:ascii="Calibri" w:hAnsi="Calibri" w:cs="Calibri"/>
          <w:bCs/>
          <w:lang w:val="es-MX"/>
        </w:rPr>
        <w:t>.</w:t>
      </w:r>
    </w:p>
    <w:p w14:paraId="32285A69" w14:textId="1B09D2EC" w:rsidR="007E5F32" w:rsidRPr="00B13633" w:rsidRDefault="007E5F32" w:rsidP="00B13633">
      <w:pPr>
        <w:pStyle w:val="Descripcin"/>
        <w:keepNext/>
        <w:jc w:val="center"/>
      </w:pPr>
      <w:r>
        <w:t>Ilustración 4: Evolución de análisis y Consultas de Pertinencia Ambiental</w:t>
      </w:r>
    </w:p>
    <w:p w14:paraId="37A47695" w14:textId="3EAA5319" w:rsidR="002927AA" w:rsidRDefault="007E5F32" w:rsidP="007E5F32">
      <w:pPr>
        <w:jc w:val="center"/>
        <w:rPr>
          <w:rFonts w:ascii="Calibri" w:hAnsi="Calibri" w:cs="Calibri"/>
          <w:bCs/>
        </w:rPr>
      </w:pPr>
      <w:r w:rsidRPr="007E5F32">
        <w:rPr>
          <w:rFonts w:ascii="Calibri" w:hAnsi="Calibri" w:cs="Calibri"/>
          <w:bCs/>
          <w:noProof/>
          <w:lang w:eastAsia="es-CL"/>
        </w:rPr>
        <w:drawing>
          <wp:inline distT="0" distB="0" distL="0" distR="0" wp14:anchorId="2742CBFD" wp14:editId="56565BE9">
            <wp:extent cx="3913146" cy="2516036"/>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47123" cy="2537882"/>
                    </a:xfrm>
                    <a:prstGeom prst="rect">
                      <a:avLst/>
                    </a:prstGeom>
                  </pic:spPr>
                </pic:pic>
              </a:graphicData>
            </a:graphic>
          </wp:inline>
        </w:drawing>
      </w:r>
    </w:p>
    <w:p w14:paraId="042D3089" w14:textId="77777777" w:rsidR="007E5F32" w:rsidRPr="00FE4E23" w:rsidRDefault="007E5F32" w:rsidP="007E5F32">
      <w:pPr>
        <w:jc w:val="center"/>
        <w:rPr>
          <w:rFonts w:ascii="Calibri" w:hAnsi="Calibri" w:cs="Calibri"/>
          <w:bCs/>
        </w:rPr>
      </w:pPr>
      <w:r>
        <w:rPr>
          <w:rFonts w:ascii="Calibri" w:hAnsi="Calibri" w:cs="Calibri"/>
          <w:sz w:val="18"/>
          <w:szCs w:val="18"/>
        </w:rPr>
        <w:t>Fuente: DGOP, 2025</w:t>
      </w:r>
    </w:p>
    <w:p w14:paraId="5F7C2185" w14:textId="1385C502" w:rsidR="008624D8" w:rsidRDefault="00B808A1" w:rsidP="00B808A1">
      <w:pPr>
        <w:rPr>
          <w:rFonts w:ascii="Calibri" w:hAnsi="Calibri" w:cs="Calibri"/>
          <w:bCs/>
          <w:lang w:val="es-MX"/>
        </w:rPr>
      </w:pPr>
      <w:r>
        <w:rPr>
          <w:rFonts w:ascii="Calibri" w:hAnsi="Calibri" w:cs="Calibri"/>
          <w:bCs/>
        </w:rPr>
        <w:t xml:space="preserve">En </w:t>
      </w:r>
      <w:r w:rsidR="00516FDB">
        <w:rPr>
          <w:rFonts w:ascii="Calibri" w:hAnsi="Calibri" w:cs="Calibri"/>
          <w:bCs/>
        </w:rPr>
        <w:t>este mismo sentido</w:t>
      </w:r>
      <w:r>
        <w:rPr>
          <w:rFonts w:ascii="Calibri" w:hAnsi="Calibri" w:cs="Calibri"/>
          <w:bCs/>
        </w:rPr>
        <w:t>, l</w:t>
      </w:r>
      <w:r w:rsidR="008624D8" w:rsidRPr="00B808A1">
        <w:rPr>
          <w:rFonts w:ascii="Calibri" w:hAnsi="Calibri" w:cs="Calibri"/>
          <w:bCs/>
        </w:rPr>
        <w:t>a promulgación de la Ley 21.202 de Protección de Humedales Urbanos</w:t>
      </w:r>
      <w:r>
        <w:rPr>
          <w:rFonts w:ascii="Calibri" w:hAnsi="Calibri" w:cs="Calibri"/>
          <w:bCs/>
        </w:rPr>
        <w:t xml:space="preserve"> (2022)</w:t>
      </w:r>
      <w:r w:rsidR="008624D8" w:rsidRPr="00B808A1">
        <w:rPr>
          <w:rFonts w:ascii="Calibri" w:hAnsi="Calibri" w:cs="Calibri"/>
          <w:bCs/>
        </w:rPr>
        <w:t xml:space="preserve"> generó, en un inicio, incertidumbres respecto de su alcance</w:t>
      </w:r>
      <w:r>
        <w:rPr>
          <w:rFonts w:ascii="Calibri" w:hAnsi="Calibri" w:cs="Calibri"/>
          <w:bCs/>
        </w:rPr>
        <w:t xml:space="preserve"> en el ámbito de la ejecución de obras públicas</w:t>
      </w:r>
      <w:r w:rsidR="008624D8" w:rsidRPr="00B808A1">
        <w:rPr>
          <w:rFonts w:ascii="Calibri" w:hAnsi="Calibri" w:cs="Calibri"/>
          <w:bCs/>
        </w:rPr>
        <w:t xml:space="preserve">, </w:t>
      </w:r>
      <w:r w:rsidR="005173D3">
        <w:rPr>
          <w:rFonts w:ascii="Calibri" w:hAnsi="Calibri" w:cs="Calibri"/>
          <w:bCs/>
        </w:rPr>
        <w:t xml:space="preserve">en específico respecto a </w:t>
      </w:r>
      <w:r w:rsidR="008624D8" w:rsidRPr="00B808A1">
        <w:rPr>
          <w:rFonts w:ascii="Calibri" w:hAnsi="Calibri" w:cs="Calibri"/>
          <w:bCs/>
        </w:rPr>
        <w:t>sus exigencias y la forma en que debían abordarse las intervenciones de infraestructura en estos ecosistemas</w:t>
      </w:r>
      <w:r w:rsidR="005173D3">
        <w:rPr>
          <w:rFonts w:ascii="Calibri" w:hAnsi="Calibri" w:cs="Calibri"/>
          <w:bCs/>
        </w:rPr>
        <w:t xml:space="preserve"> de alto valor natural y social</w:t>
      </w:r>
      <w:r w:rsidR="008624D8" w:rsidRPr="00B808A1">
        <w:rPr>
          <w:rFonts w:ascii="Calibri" w:hAnsi="Calibri" w:cs="Calibri"/>
          <w:bCs/>
        </w:rPr>
        <w:t xml:space="preserve">. Frente a este nuevo escenario regulatorio, </w:t>
      </w:r>
      <w:r w:rsidR="005173D3">
        <w:rPr>
          <w:rFonts w:ascii="Calibri" w:hAnsi="Calibri" w:cs="Calibri"/>
          <w:bCs/>
        </w:rPr>
        <w:t>el MOP reaccionó</w:t>
      </w:r>
      <w:r w:rsidR="008624D8" w:rsidRPr="00B808A1">
        <w:rPr>
          <w:rFonts w:ascii="Calibri" w:hAnsi="Calibri" w:cs="Calibri"/>
          <w:bCs/>
        </w:rPr>
        <w:t xml:space="preserve"> incorporando esta dimensión en el desarrollo de los proyectos, impulsando la búsqueda de herramientas que fortalecieran la toma de decisiones de los equipos técnicos</w:t>
      </w:r>
      <w:r w:rsidR="005173D3">
        <w:rPr>
          <w:rFonts w:ascii="Calibri" w:hAnsi="Calibri" w:cs="Calibri"/>
          <w:bCs/>
        </w:rPr>
        <w:t>,</w:t>
      </w:r>
      <w:r w:rsidR="008624D8" w:rsidRPr="00B808A1">
        <w:rPr>
          <w:rFonts w:ascii="Calibri" w:hAnsi="Calibri" w:cs="Calibri"/>
          <w:bCs/>
        </w:rPr>
        <w:t xml:space="preserve"> para avanzar en forma eficiente y oportuna en el desarrollo de proyectos ubicados en estos ecosistemas protegidos. En este marco, se estableció una coordinación activa con otros servicios públicos y se elaboraron protocolos específicos para orientar la intervención en áreas de humedales</w:t>
      </w:r>
      <w:r w:rsidR="00516FDB">
        <w:rPr>
          <w:rFonts w:ascii="Calibri" w:hAnsi="Calibri" w:cs="Calibri"/>
          <w:bCs/>
        </w:rPr>
        <w:t>, lo que ha permitido, entre otros aspectos, reducir la formulación de Consultas de Pertinencia asociadas a humedales urbanos</w:t>
      </w:r>
      <w:r w:rsidR="008624D8" w:rsidRPr="00B808A1">
        <w:rPr>
          <w:rFonts w:ascii="Calibri" w:hAnsi="Calibri" w:cs="Calibri"/>
          <w:bCs/>
        </w:rPr>
        <w:t xml:space="preserve">. Asimismo, mediante </w:t>
      </w:r>
      <w:r w:rsidR="00516FDB">
        <w:rPr>
          <w:rFonts w:ascii="Calibri" w:hAnsi="Calibri" w:cs="Calibri"/>
          <w:bCs/>
        </w:rPr>
        <w:t xml:space="preserve">un </w:t>
      </w:r>
      <w:r w:rsidR="008624D8" w:rsidRPr="00B808A1">
        <w:rPr>
          <w:rFonts w:ascii="Calibri" w:hAnsi="Calibri" w:cs="Calibri"/>
          <w:bCs/>
        </w:rPr>
        <w:t xml:space="preserve">Convenio </w:t>
      </w:r>
      <w:r w:rsidR="00516FDB">
        <w:rPr>
          <w:rFonts w:ascii="Calibri" w:hAnsi="Calibri" w:cs="Calibri"/>
          <w:bCs/>
        </w:rPr>
        <w:t>suscrito entre la DGOP y</w:t>
      </w:r>
      <w:r w:rsidR="008624D8" w:rsidRPr="00B808A1">
        <w:rPr>
          <w:rFonts w:ascii="Calibri" w:hAnsi="Calibri" w:cs="Calibri"/>
          <w:bCs/>
        </w:rPr>
        <w:t xml:space="preserve"> el Centro de Humedales (CEHUM) de la Universidad Austral de Chile</w:t>
      </w:r>
      <w:r w:rsidR="008624D8" w:rsidRPr="007A4C9A">
        <w:rPr>
          <w:rFonts w:ascii="Calibri" w:hAnsi="Calibri" w:cs="Calibri"/>
          <w:bCs/>
          <w:color w:val="000000" w:themeColor="text1"/>
        </w:rPr>
        <w:t xml:space="preserve">, se desarrolló </w:t>
      </w:r>
      <w:r w:rsidR="005173D3" w:rsidRPr="007A4C9A">
        <w:rPr>
          <w:rFonts w:ascii="Calibri" w:hAnsi="Calibri" w:cs="Calibri"/>
          <w:bCs/>
          <w:color w:val="000000" w:themeColor="text1"/>
        </w:rPr>
        <w:t>la</w:t>
      </w:r>
      <w:r w:rsidR="008624D8" w:rsidRPr="007A4C9A">
        <w:rPr>
          <w:rFonts w:ascii="Calibri" w:hAnsi="Calibri" w:cs="Calibri"/>
          <w:bCs/>
          <w:color w:val="000000" w:themeColor="text1"/>
        </w:rPr>
        <w:t xml:space="preserve"> consultoría </w:t>
      </w:r>
      <w:r w:rsidR="00516FDB">
        <w:rPr>
          <w:rFonts w:ascii="Calibri" w:hAnsi="Calibri" w:cs="Calibri"/>
          <w:bCs/>
        </w:rPr>
        <w:t>“</w:t>
      </w:r>
      <w:r w:rsidR="005173D3" w:rsidRPr="00B808A1">
        <w:rPr>
          <w:rFonts w:ascii="Calibri" w:hAnsi="Calibri" w:cs="Calibri"/>
          <w:bCs/>
          <w:lang w:val="es-MX"/>
        </w:rPr>
        <w:t>Estándares para la protección y evaluación de impacto ambiental en humedales urbanos para obras de infraestructura del MOP</w:t>
      </w:r>
      <w:r w:rsidR="00516FDB">
        <w:rPr>
          <w:rFonts w:ascii="Calibri" w:hAnsi="Calibri" w:cs="Calibri"/>
          <w:bCs/>
          <w:lang w:val="es-MX"/>
        </w:rPr>
        <w:t>”</w:t>
      </w:r>
      <w:r w:rsidR="005173D3">
        <w:rPr>
          <w:rFonts w:ascii="Calibri" w:hAnsi="Calibri" w:cs="Calibri"/>
          <w:bCs/>
          <w:lang w:val="es-MX"/>
        </w:rPr>
        <w:t>,</w:t>
      </w:r>
      <w:r w:rsidR="005173D3" w:rsidRPr="00B808A1">
        <w:rPr>
          <w:rFonts w:ascii="Calibri" w:hAnsi="Calibri" w:cs="Calibri"/>
          <w:bCs/>
        </w:rPr>
        <w:t xml:space="preserve"> </w:t>
      </w:r>
      <w:r w:rsidR="008624D8" w:rsidRPr="00B808A1">
        <w:rPr>
          <w:rFonts w:ascii="Calibri" w:hAnsi="Calibri" w:cs="Calibri"/>
          <w:bCs/>
        </w:rPr>
        <w:t>destinada a generar instrumentos que permitan compatibilizar</w:t>
      </w:r>
      <w:r w:rsidR="005173D3">
        <w:rPr>
          <w:rFonts w:ascii="Calibri" w:hAnsi="Calibri" w:cs="Calibri"/>
          <w:bCs/>
        </w:rPr>
        <w:t xml:space="preserve"> determinadas tipologías de</w:t>
      </w:r>
      <w:r w:rsidR="008624D8" w:rsidRPr="00B808A1">
        <w:rPr>
          <w:rFonts w:ascii="Calibri" w:hAnsi="Calibri" w:cs="Calibri"/>
          <w:bCs/>
        </w:rPr>
        <w:t xml:space="preserve"> obras </w:t>
      </w:r>
      <w:r w:rsidR="005173D3">
        <w:rPr>
          <w:rFonts w:ascii="Calibri" w:hAnsi="Calibri" w:cs="Calibri"/>
          <w:bCs/>
        </w:rPr>
        <w:t>públicas</w:t>
      </w:r>
      <w:r w:rsidR="008624D8" w:rsidRPr="00B808A1">
        <w:rPr>
          <w:rFonts w:ascii="Calibri" w:hAnsi="Calibri" w:cs="Calibri"/>
          <w:bCs/>
        </w:rPr>
        <w:t xml:space="preserve"> </w:t>
      </w:r>
      <w:r w:rsidR="005173D3" w:rsidRPr="00B808A1">
        <w:rPr>
          <w:rFonts w:ascii="Calibri" w:hAnsi="Calibri" w:cs="Calibri"/>
          <w:bCs/>
        </w:rPr>
        <w:t xml:space="preserve">en humedales </w:t>
      </w:r>
      <w:r w:rsidR="005173D3">
        <w:rPr>
          <w:rFonts w:ascii="Calibri" w:hAnsi="Calibri" w:cs="Calibri"/>
          <w:bCs/>
        </w:rPr>
        <w:t xml:space="preserve">(como la conservación de cauces y la infraestructura de puentes) </w:t>
      </w:r>
      <w:r w:rsidR="008624D8" w:rsidRPr="00B808A1">
        <w:rPr>
          <w:rFonts w:ascii="Calibri" w:hAnsi="Calibri" w:cs="Calibri"/>
          <w:bCs/>
        </w:rPr>
        <w:t>con su adecuada protección</w:t>
      </w:r>
      <w:r w:rsidR="005173D3">
        <w:rPr>
          <w:rFonts w:ascii="Calibri" w:hAnsi="Calibri" w:cs="Calibri"/>
          <w:bCs/>
          <w:lang w:val="es-MX"/>
        </w:rPr>
        <w:t xml:space="preserve"> y desarrollo ecosistémico.</w:t>
      </w:r>
    </w:p>
    <w:p w14:paraId="3DA0FDCC" w14:textId="036C4AD0" w:rsidR="00036550" w:rsidRPr="005173D3" w:rsidRDefault="005173D3" w:rsidP="005173D3">
      <w:pPr>
        <w:rPr>
          <w:rFonts w:ascii="Calibri" w:hAnsi="Calibri" w:cs="Calibri"/>
          <w:bCs/>
        </w:rPr>
      </w:pPr>
      <w:r w:rsidRPr="005173D3">
        <w:rPr>
          <w:rFonts w:ascii="Calibri" w:hAnsi="Calibri" w:cs="Calibri"/>
          <w:bCs/>
        </w:rPr>
        <w:t>En lo que respecta a la Dirección General de Concesiones, e</w:t>
      </w:r>
      <w:r w:rsidR="00036550" w:rsidRPr="009E251F">
        <w:rPr>
          <w:rFonts w:ascii="Calibri" w:hAnsi="Calibri" w:cs="Calibri"/>
          <w:bCs/>
        </w:rPr>
        <w:t>n la presente administración se avanz</w:t>
      </w:r>
      <w:r w:rsidR="007A4C9A">
        <w:rPr>
          <w:rFonts w:ascii="Calibri" w:hAnsi="Calibri" w:cs="Calibri"/>
          <w:bCs/>
        </w:rPr>
        <w:t xml:space="preserve">ó y consolidó </w:t>
      </w:r>
      <w:r w:rsidR="00036550" w:rsidRPr="009E251F">
        <w:rPr>
          <w:rFonts w:ascii="Calibri" w:hAnsi="Calibri" w:cs="Calibri"/>
          <w:bCs/>
        </w:rPr>
        <w:t xml:space="preserve">la implementación de los instrumentos </w:t>
      </w:r>
      <w:r w:rsidR="007A4C9A">
        <w:rPr>
          <w:rFonts w:ascii="Calibri" w:hAnsi="Calibri" w:cs="Calibri"/>
          <w:bCs/>
        </w:rPr>
        <w:t>que estaban en elaboración en 2022, mencionados en el punto 2</w:t>
      </w:r>
      <w:r w:rsidR="00036550" w:rsidRPr="005173D3">
        <w:rPr>
          <w:rFonts w:ascii="Calibri" w:hAnsi="Calibri" w:cs="Calibri"/>
          <w:bCs/>
        </w:rPr>
        <w:t>.</w:t>
      </w:r>
      <w:r w:rsidR="009E251F" w:rsidRPr="005173D3">
        <w:rPr>
          <w:rFonts w:ascii="Calibri" w:hAnsi="Calibri" w:cs="Calibri"/>
          <w:bCs/>
        </w:rPr>
        <w:t xml:space="preserve"> </w:t>
      </w:r>
      <w:r w:rsidR="00036550" w:rsidRPr="005173D3">
        <w:rPr>
          <w:rFonts w:ascii="Calibri" w:hAnsi="Calibri" w:cs="Calibri"/>
          <w:bCs/>
        </w:rPr>
        <w:t>Al mismo tiempo, se han realizado los análisis necesarios para la adecuada implementación del Acuerdo de Escazú (2022), aprobado a inicios de esta administración, y que otorga garantías de acceso a información ambiental y territorial, y a la participación pública en los procesos ambientales.</w:t>
      </w:r>
    </w:p>
    <w:p w14:paraId="1A00E798" w14:textId="21DD6057" w:rsidR="009E251F" w:rsidRPr="009E251F" w:rsidRDefault="007A4C9A" w:rsidP="009E251F">
      <w:pPr>
        <w:rPr>
          <w:rFonts w:ascii="Calibri" w:hAnsi="Calibri" w:cs="Calibri"/>
          <w:bCs/>
        </w:rPr>
      </w:pPr>
      <w:r>
        <w:rPr>
          <w:rFonts w:ascii="Calibri" w:hAnsi="Calibri" w:cs="Calibri"/>
          <w:bCs/>
        </w:rPr>
        <w:t>Otro avance relevante ha sido el inicio de</w:t>
      </w:r>
      <w:r w:rsidR="009E251F" w:rsidRPr="009E251F">
        <w:rPr>
          <w:rFonts w:ascii="Calibri" w:hAnsi="Calibri" w:cs="Calibri"/>
          <w:bCs/>
        </w:rPr>
        <w:t xml:space="preserve"> la exigencia </w:t>
      </w:r>
      <w:r w:rsidRPr="009E251F">
        <w:rPr>
          <w:rFonts w:ascii="Calibri" w:hAnsi="Calibri" w:cs="Calibri"/>
          <w:bCs/>
        </w:rPr>
        <w:t>de la Certificación de Edificación Sustentable</w:t>
      </w:r>
      <w:r>
        <w:rPr>
          <w:rFonts w:ascii="Calibri" w:hAnsi="Calibri" w:cs="Calibri"/>
          <w:bCs/>
        </w:rPr>
        <w:t xml:space="preserve"> (CES</w:t>
      </w:r>
      <w:r w:rsidRPr="009E251F">
        <w:rPr>
          <w:rFonts w:ascii="Calibri" w:hAnsi="Calibri" w:cs="Calibri"/>
          <w:bCs/>
        </w:rPr>
        <w:t>)</w:t>
      </w:r>
      <w:r>
        <w:rPr>
          <w:rFonts w:ascii="Calibri" w:hAnsi="Calibri" w:cs="Calibri"/>
          <w:bCs/>
        </w:rPr>
        <w:t xml:space="preserve"> </w:t>
      </w:r>
      <w:r w:rsidR="009E251F" w:rsidRPr="009E251F">
        <w:rPr>
          <w:rFonts w:ascii="Calibri" w:hAnsi="Calibri" w:cs="Calibri"/>
          <w:bCs/>
        </w:rPr>
        <w:t>en edifi</w:t>
      </w:r>
      <w:r>
        <w:rPr>
          <w:rFonts w:ascii="Calibri" w:hAnsi="Calibri" w:cs="Calibri"/>
          <w:bCs/>
        </w:rPr>
        <w:t>caciones públicas concesionadas, lo que</w:t>
      </w:r>
      <w:r w:rsidR="009E251F" w:rsidRPr="009E251F">
        <w:rPr>
          <w:rFonts w:ascii="Calibri" w:hAnsi="Calibri" w:cs="Calibri"/>
          <w:bCs/>
        </w:rPr>
        <w:t xml:space="preserve"> se integró en la licitación de la Red Norte de Aeropuertos (Atacama y Antofagasta). </w:t>
      </w:r>
      <w:r>
        <w:rPr>
          <w:rFonts w:ascii="Calibri" w:hAnsi="Calibri" w:cs="Calibri"/>
          <w:bCs/>
        </w:rPr>
        <w:t>CES</w:t>
      </w:r>
      <w:r w:rsidR="009E251F" w:rsidRPr="009E251F">
        <w:rPr>
          <w:rFonts w:ascii="Calibri" w:hAnsi="Calibri" w:cs="Calibri"/>
          <w:bCs/>
        </w:rPr>
        <w:t xml:space="preserve"> permite evaluar, calificar y certificar el comportamiento ambiental de edificios de uso público en Chile, tanto nuevos como existentes, sin diferenciar administración o propiedad pública o privada</w:t>
      </w:r>
      <w:r>
        <w:rPr>
          <w:rFonts w:ascii="Calibri" w:hAnsi="Calibri" w:cs="Calibri"/>
          <w:bCs/>
        </w:rPr>
        <w:t>, basado</w:t>
      </w:r>
      <w:r w:rsidR="009E251F" w:rsidRPr="009E251F">
        <w:rPr>
          <w:rFonts w:ascii="Calibri" w:hAnsi="Calibri" w:cs="Calibri"/>
          <w:bCs/>
        </w:rPr>
        <w:t xml:space="preserve"> en el cumplimiento de un conjunto de variables, desagregadas en requerimientos obligatorios y voluntarios que entregan puntaje. Para certificarse, se debe cumplir con los requerimientos obligatorios y alcanzar el puntaje mínimo. </w:t>
      </w:r>
    </w:p>
    <w:p w14:paraId="2FC16C24" w14:textId="364FA134" w:rsidR="009E251F" w:rsidRPr="009E251F" w:rsidRDefault="009E251F" w:rsidP="009E251F">
      <w:pPr>
        <w:rPr>
          <w:rFonts w:ascii="Calibri" w:hAnsi="Calibri" w:cs="Calibri"/>
          <w:bCs/>
        </w:rPr>
      </w:pPr>
      <w:r w:rsidRPr="009E251F">
        <w:rPr>
          <w:rFonts w:ascii="Calibri" w:hAnsi="Calibri" w:cs="Calibri"/>
          <w:bCs/>
        </w:rPr>
        <w:t xml:space="preserve">Por otra parte, en julio </w:t>
      </w:r>
      <w:r w:rsidR="00F35BBF">
        <w:rPr>
          <w:rFonts w:ascii="Calibri" w:hAnsi="Calibri" w:cs="Calibri"/>
          <w:bCs/>
        </w:rPr>
        <w:t>de 2025</w:t>
      </w:r>
      <w:r w:rsidRPr="009E251F">
        <w:rPr>
          <w:rFonts w:ascii="Calibri" w:hAnsi="Calibri" w:cs="Calibri"/>
          <w:bCs/>
        </w:rPr>
        <w:t xml:space="preserve"> se cumplió un importante hito</w:t>
      </w:r>
      <w:r w:rsidR="00F35BBF">
        <w:rPr>
          <w:rFonts w:ascii="Calibri" w:hAnsi="Calibri" w:cs="Calibri"/>
          <w:bCs/>
        </w:rPr>
        <w:t>,</w:t>
      </w:r>
      <w:r w:rsidRPr="009E251F">
        <w:rPr>
          <w:rFonts w:ascii="Calibri" w:hAnsi="Calibri" w:cs="Calibri"/>
          <w:bCs/>
        </w:rPr>
        <w:t xml:space="preserve"> con la entrada en operación de la plataforma digital Dialoga Concesiones, un nuevo canal de participación ciudadana destinado a ampliar los mecanismos de vinculación entre las comunidades y los proyectos y obras concesionadas. La herramienta, liderada por la División de Participación, Medio Ambiente y Territorio (DPMAT), posiciona a la DGC como pionera en incorporar espacios digitales para fortalecer la participación, en línea con el </w:t>
      </w:r>
      <w:r w:rsidR="00F35BBF">
        <w:rPr>
          <w:rFonts w:ascii="Calibri" w:hAnsi="Calibri" w:cs="Calibri"/>
          <w:bCs/>
        </w:rPr>
        <w:t>Instructivo Presidencial sobre P</w:t>
      </w:r>
      <w:r w:rsidRPr="009E251F">
        <w:rPr>
          <w:rFonts w:ascii="Calibri" w:hAnsi="Calibri" w:cs="Calibri"/>
          <w:bCs/>
        </w:rPr>
        <w:t xml:space="preserve">articipación </w:t>
      </w:r>
      <w:r w:rsidR="00F35BBF">
        <w:rPr>
          <w:rFonts w:ascii="Calibri" w:hAnsi="Calibri" w:cs="Calibri"/>
          <w:bCs/>
        </w:rPr>
        <w:t>C</w:t>
      </w:r>
      <w:r w:rsidRPr="009E251F">
        <w:rPr>
          <w:rFonts w:ascii="Calibri" w:hAnsi="Calibri" w:cs="Calibri"/>
          <w:bCs/>
        </w:rPr>
        <w:t>iudadana y la normativa del MOP en esta materia.</w:t>
      </w:r>
    </w:p>
    <w:p w14:paraId="0237623C" w14:textId="6F84D5AA" w:rsidR="009E251F" w:rsidRPr="009E251F" w:rsidRDefault="00F35BBF" w:rsidP="009E251F">
      <w:pPr>
        <w:rPr>
          <w:rFonts w:ascii="Calibri" w:hAnsi="Calibri" w:cs="Calibri"/>
          <w:bCs/>
        </w:rPr>
      </w:pPr>
      <w:r>
        <w:rPr>
          <w:rFonts w:ascii="Calibri" w:hAnsi="Calibri" w:cs="Calibri"/>
          <w:bCs/>
        </w:rPr>
        <w:t>A su vez</w:t>
      </w:r>
      <w:r w:rsidR="009E251F" w:rsidRPr="009E251F">
        <w:rPr>
          <w:rFonts w:ascii="Calibri" w:hAnsi="Calibri" w:cs="Calibri"/>
          <w:bCs/>
        </w:rPr>
        <w:t>, en el marco de la cooperación técnica (recursos no reembolsables) que el BID está desarrollando junto a la DGC para el “Apoyo al Fortalecimiento del Programa de Concesiones en Chile, y lecciones aprendidas para América Latina y el Caribe”, se elaboró durante 2023 un estudio sobre “Fortalecimiento de los componentes de sostenibilidad desde la preparación hasta el financiamiento de concesiones en Chile”.</w:t>
      </w:r>
      <w:r>
        <w:rPr>
          <w:rFonts w:ascii="Calibri" w:hAnsi="Calibri" w:cs="Calibri"/>
          <w:bCs/>
        </w:rPr>
        <w:t xml:space="preserve"> El foco de este estudio apunta a que, h</w:t>
      </w:r>
      <w:r w:rsidR="009E251F" w:rsidRPr="009E251F">
        <w:rPr>
          <w:rFonts w:ascii="Calibri" w:hAnsi="Calibri" w:cs="Calibri"/>
          <w:bCs/>
        </w:rPr>
        <w:t>oy en día</w:t>
      </w:r>
      <w:r>
        <w:rPr>
          <w:rFonts w:ascii="Calibri" w:hAnsi="Calibri" w:cs="Calibri"/>
          <w:bCs/>
        </w:rPr>
        <w:t>,</w:t>
      </w:r>
      <w:r w:rsidR="009E251F" w:rsidRPr="009E251F">
        <w:rPr>
          <w:rFonts w:ascii="Calibri" w:hAnsi="Calibri" w:cs="Calibri"/>
          <w:bCs/>
        </w:rPr>
        <w:t xml:space="preserve"> existe una creciente demanda de activos que se expresa a través de mandatos especializados en el ámbito ambiental, social y de gobernanza (mandato ESG)</w:t>
      </w:r>
      <w:r>
        <w:rPr>
          <w:rFonts w:ascii="Calibri" w:hAnsi="Calibri" w:cs="Calibri"/>
          <w:bCs/>
        </w:rPr>
        <w:t>;</w:t>
      </w:r>
      <w:r w:rsidR="009E251F" w:rsidRPr="009E251F">
        <w:rPr>
          <w:rFonts w:ascii="Calibri" w:hAnsi="Calibri" w:cs="Calibri"/>
          <w:bCs/>
        </w:rPr>
        <w:t xml:space="preserve"> es decir, más inversionistas buscan un impacto positivo además de beneficios financieros en los proyectos, y ello incluye fondos de inversión, inversionistas institucionales y también bancos con líneas dedicadas a </w:t>
      </w:r>
      <w:proofErr w:type="spellStart"/>
      <w:r w:rsidR="009E251F" w:rsidRPr="00516FDB">
        <w:rPr>
          <w:rFonts w:ascii="Calibri" w:hAnsi="Calibri" w:cs="Calibri"/>
          <w:bCs/>
          <w:i/>
        </w:rPr>
        <w:t>green</w:t>
      </w:r>
      <w:proofErr w:type="spellEnd"/>
      <w:r w:rsidR="009E251F" w:rsidRPr="00516FDB">
        <w:rPr>
          <w:rFonts w:ascii="Calibri" w:hAnsi="Calibri" w:cs="Calibri"/>
          <w:bCs/>
          <w:i/>
        </w:rPr>
        <w:t xml:space="preserve"> </w:t>
      </w:r>
      <w:proofErr w:type="spellStart"/>
      <w:r w:rsidR="009E251F" w:rsidRPr="00516FDB">
        <w:rPr>
          <w:rFonts w:ascii="Calibri" w:hAnsi="Calibri" w:cs="Calibri"/>
          <w:bCs/>
          <w:i/>
        </w:rPr>
        <w:t>loans</w:t>
      </w:r>
      <w:proofErr w:type="spellEnd"/>
      <w:r w:rsidR="009E251F" w:rsidRPr="009E251F">
        <w:rPr>
          <w:rFonts w:ascii="Calibri" w:hAnsi="Calibri" w:cs="Calibri"/>
          <w:bCs/>
        </w:rPr>
        <w:t>.</w:t>
      </w:r>
    </w:p>
    <w:p w14:paraId="21C03984" w14:textId="29201FFC" w:rsidR="009E251F" w:rsidRPr="009E251F" w:rsidRDefault="009E251F" w:rsidP="009E251F">
      <w:pPr>
        <w:rPr>
          <w:rFonts w:ascii="Calibri" w:hAnsi="Calibri" w:cs="Calibri"/>
          <w:bCs/>
        </w:rPr>
      </w:pPr>
      <w:r w:rsidRPr="009E251F">
        <w:rPr>
          <w:rFonts w:ascii="Calibri" w:hAnsi="Calibri" w:cs="Calibri"/>
          <w:bCs/>
        </w:rPr>
        <w:t>De esta forma, en el contexto actual en que gran parte de los países están promoviendo proyectos de infraestructura con el objeto de atraer inversión y así apuntar a la reactivación económica tan necesaria para paliar los efectos post-pandemia, existe una oportunidad de potenciar los proyectos de APP en infraestructura que Chile lance al mercado internacional, al incorporar al</w:t>
      </w:r>
      <w:r w:rsidR="00B13633">
        <w:rPr>
          <w:rFonts w:ascii="Calibri" w:hAnsi="Calibri" w:cs="Calibri"/>
          <w:bCs/>
        </w:rPr>
        <w:t xml:space="preserve">tos estándares en materias </w:t>
      </w:r>
      <w:r w:rsidRPr="009E251F">
        <w:rPr>
          <w:rFonts w:ascii="Calibri" w:hAnsi="Calibri" w:cs="Calibri"/>
          <w:bCs/>
        </w:rPr>
        <w:t>ambientales, territoriales y sociales, de manera de atraer la atención de inversionistas, financistas y nuevos actores quienes tienen por objeto participar en el financiamiento de este tipo de iniciativas de inversión.</w:t>
      </w:r>
    </w:p>
    <w:p w14:paraId="762D53A9" w14:textId="77777777" w:rsidR="00F35BBF" w:rsidRDefault="009E251F" w:rsidP="009E251F">
      <w:pPr>
        <w:rPr>
          <w:rFonts w:ascii="Calibri" w:hAnsi="Calibri" w:cs="Calibri"/>
          <w:bCs/>
        </w:rPr>
      </w:pPr>
      <w:r w:rsidRPr="009E251F">
        <w:rPr>
          <w:rFonts w:ascii="Calibri" w:hAnsi="Calibri" w:cs="Calibri"/>
          <w:bCs/>
        </w:rPr>
        <w:t>Por otra parte, el desarrollo de la APP no puede sustraerse de los objetivos y metas que Chile se ha fijado en su Estrategia Climática de Largo Plazo.</w:t>
      </w:r>
      <w:r w:rsidR="00F35BBF">
        <w:rPr>
          <w:rFonts w:ascii="Calibri" w:hAnsi="Calibri" w:cs="Calibri"/>
          <w:bCs/>
        </w:rPr>
        <w:t xml:space="preserve"> </w:t>
      </w:r>
      <w:r w:rsidRPr="009E251F">
        <w:rPr>
          <w:rFonts w:ascii="Calibri" w:hAnsi="Calibri" w:cs="Calibri"/>
          <w:bCs/>
        </w:rPr>
        <w:t>Sin embargo, la realidad es que este tipo de financiamiento ESG no mira hoy las concesiones chilenas, en parte porque éstas no contienen o no visibilizan adecuadamente componentes verdes y/o sociales que puedan hacerlas elegibles. Ello a diferencia de países desarrollados donde el financiamiento ESG en concesiones ha ido creciendo, e incluso a diferencia de Colombia, donde autopistas concesionadas ya han emitido para su financiamiento bonos sostenibles/sociales.</w:t>
      </w:r>
      <w:r w:rsidR="00F35BBF">
        <w:rPr>
          <w:rFonts w:ascii="Calibri" w:hAnsi="Calibri" w:cs="Calibri"/>
          <w:bCs/>
        </w:rPr>
        <w:t xml:space="preserve"> </w:t>
      </w:r>
      <w:r w:rsidRPr="009E251F">
        <w:rPr>
          <w:rFonts w:ascii="Calibri" w:hAnsi="Calibri" w:cs="Calibri"/>
          <w:bCs/>
        </w:rPr>
        <w:t xml:space="preserve">Por las razones anteriores, la DGC junto con el BID, emprendieron este estudio, que ha cubierto en especial los sectores vial y de transporte sustentable (como teleféricos y trenes). El objeto </w:t>
      </w:r>
      <w:r w:rsidR="00F35BBF">
        <w:rPr>
          <w:rFonts w:ascii="Calibri" w:hAnsi="Calibri" w:cs="Calibri"/>
          <w:bCs/>
        </w:rPr>
        <w:t xml:space="preserve">del estudio </w:t>
      </w:r>
      <w:r w:rsidRPr="009E251F">
        <w:rPr>
          <w:rFonts w:ascii="Calibri" w:hAnsi="Calibri" w:cs="Calibri"/>
          <w:bCs/>
        </w:rPr>
        <w:t xml:space="preserve">fue evaluar y definir directrices que apunten a mejorar las bases de licitación de las </w:t>
      </w:r>
      <w:r w:rsidR="00F35BBF">
        <w:rPr>
          <w:rFonts w:ascii="Calibri" w:hAnsi="Calibri" w:cs="Calibri"/>
          <w:bCs/>
        </w:rPr>
        <w:t xml:space="preserve">APP en las materias indicadas. </w:t>
      </w:r>
    </w:p>
    <w:p w14:paraId="18CDBAC3" w14:textId="6290FFAB" w:rsidR="009E251F" w:rsidRPr="009E251F" w:rsidRDefault="00F35BBF" w:rsidP="009E251F">
      <w:pPr>
        <w:rPr>
          <w:rFonts w:ascii="Calibri" w:hAnsi="Calibri" w:cs="Calibri"/>
          <w:bCs/>
        </w:rPr>
      </w:pPr>
      <w:r>
        <w:rPr>
          <w:rFonts w:ascii="Calibri" w:hAnsi="Calibri" w:cs="Calibri"/>
          <w:bCs/>
        </w:rPr>
        <w:t>J</w:t>
      </w:r>
      <w:r w:rsidR="009E251F" w:rsidRPr="009E251F">
        <w:rPr>
          <w:rFonts w:ascii="Calibri" w:hAnsi="Calibri" w:cs="Calibri"/>
          <w:bCs/>
        </w:rPr>
        <w:t>unto con lo anterior, el estudio ha incluido una propuesta de estrategia de certificación de bases de licitación que aumenten el atractivo de proyectos concesionados para el financiamiento ESG.</w:t>
      </w:r>
      <w:r>
        <w:rPr>
          <w:rFonts w:ascii="Calibri" w:hAnsi="Calibri" w:cs="Calibri"/>
          <w:bCs/>
        </w:rPr>
        <w:t xml:space="preserve"> </w:t>
      </w:r>
      <w:r w:rsidR="009E251F" w:rsidRPr="009E251F">
        <w:rPr>
          <w:rFonts w:ascii="Calibri" w:hAnsi="Calibri" w:cs="Calibri"/>
          <w:bCs/>
        </w:rPr>
        <w:t>Sobre la base de esas recomendaciones, la DGC en 2024 tomó la</w:t>
      </w:r>
      <w:r>
        <w:rPr>
          <w:rFonts w:ascii="Calibri" w:hAnsi="Calibri" w:cs="Calibri"/>
          <w:bCs/>
        </w:rPr>
        <w:t>s</w:t>
      </w:r>
      <w:r w:rsidR="009E251F" w:rsidRPr="009E251F">
        <w:rPr>
          <w:rFonts w:ascii="Calibri" w:hAnsi="Calibri" w:cs="Calibri"/>
          <w:bCs/>
        </w:rPr>
        <w:t xml:space="preserve"> </w:t>
      </w:r>
      <w:r>
        <w:rPr>
          <w:rFonts w:ascii="Calibri" w:hAnsi="Calibri" w:cs="Calibri"/>
          <w:bCs/>
        </w:rPr>
        <w:t xml:space="preserve">siguientes </w:t>
      </w:r>
      <w:r w:rsidR="009E251F" w:rsidRPr="009E251F">
        <w:rPr>
          <w:rFonts w:ascii="Calibri" w:hAnsi="Calibri" w:cs="Calibri"/>
          <w:bCs/>
        </w:rPr>
        <w:t>decisi</w:t>
      </w:r>
      <w:r>
        <w:rPr>
          <w:rFonts w:ascii="Calibri" w:hAnsi="Calibri" w:cs="Calibri"/>
          <w:bCs/>
        </w:rPr>
        <w:t>ones</w:t>
      </w:r>
      <w:r w:rsidR="009E251F" w:rsidRPr="009E251F">
        <w:rPr>
          <w:rFonts w:ascii="Calibri" w:hAnsi="Calibri" w:cs="Calibri"/>
          <w:bCs/>
        </w:rPr>
        <w:t>:</w:t>
      </w:r>
    </w:p>
    <w:p w14:paraId="278291F3" w14:textId="222CB4A6" w:rsidR="009E251F" w:rsidRPr="00B13633" w:rsidRDefault="009E251F" w:rsidP="00B13633">
      <w:pPr>
        <w:pStyle w:val="Prrafodelista"/>
        <w:numPr>
          <w:ilvl w:val="0"/>
          <w:numId w:val="29"/>
        </w:numPr>
        <w:ind w:left="284" w:hanging="284"/>
        <w:rPr>
          <w:lang w:val="es-419"/>
        </w:rPr>
      </w:pPr>
      <w:r w:rsidRPr="00B13633">
        <w:rPr>
          <w:lang w:val="es-419"/>
        </w:rPr>
        <w:t xml:space="preserve">Trabajar un primer proyecto piloto con Bases de licitación ajustadas para favorecer financiamiento ESG. Se escogió </w:t>
      </w:r>
      <w:r w:rsidR="00B461BB" w:rsidRPr="00B13633">
        <w:rPr>
          <w:lang w:val="es-419"/>
        </w:rPr>
        <w:t xml:space="preserve">para ello el proyecto del </w:t>
      </w:r>
      <w:r w:rsidRPr="00B13633">
        <w:rPr>
          <w:lang w:val="es-419"/>
        </w:rPr>
        <w:t>Teleférico Alto Hospicio</w:t>
      </w:r>
      <w:r w:rsidR="00B461BB" w:rsidRPr="00B13633">
        <w:rPr>
          <w:lang w:val="es-419"/>
        </w:rPr>
        <w:t xml:space="preserve"> -</w:t>
      </w:r>
      <w:r w:rsidRPr="00B13633">
        <w:rPr>
          <w:lang w:val="es-419"/>
        </w:rPr>
        <w:t xml:space="preserve"> Iquique.</w:t>
      </w:r>
    </w:p>
    <w:p w14:paraId="5725D937" w14:textId="281AFD54" w:rsidR="009E251F" w:rsidRPr="00B13633" w:rsidRDefault="009E251F" w:rsidP="00B13633">
      <w:pPr>
        <w:pStyle w:val="Prrafodelista"/>
        <w:numPr>
          <w:ilvl w:val="0"/>
          <w:numId w:val="29"/>
        </w:numPr>
        <w:ind w:left="284" w:hanging="284"/>
        <w:rPr>
          <w:lang w:val="es-419"/>
        </w:rPr>
      </w:pPr>
      <w:r w:rsidRPr="00B13633">
        <w:rPr>
          <w:lang w:val="es-419"/>
        </w:rPr>
        <w:t>Acordar una primera certificación de Bases de licitación, por parte de CES (Certificación de Edificación Sustentable). Está certificación se vinculará a la calidad de los estándares de sostenibilidad de las estaciones del Teleférico. Ya fue emitida una vez que se publicó el llamado a licitación (junio 2025).</w:t>
      </w:r>
    </w:p>
    <w:p w14:paraId="7588D58D" w14:textId="259A2E19" w:rsidR="00036550" w:rsidRPr="00B13633" w:rsidRDefault="009E251F" w:rsidP="00B13633">
      <w:pPr>
        <w:pStyle w:val="Prrafodelista"/>
        <w:numPr>
          <w:ilvl w:val="0"/>
          <w:numId w:val="29"/>
        </w:numPr>
        <w:ind w:left="284" w:hanging="284"/>
        <w:rPr>
          <w:lang w:val="es-419"/>
        </w:rPr>
      </w:pPr>
      <w:r w:rsidRPr="00B13633">
        <w:rPr>
          <w:lang w:val="es-419"/>
        </w:rPr>
        <w:t>Acordar una segunda certificación de Bases de licitación con CBI (</w:t>
      </w:r>
      <w:proofErr w:type="spellStart"/>
      <w:r w:rsidRPr="00B13633">
        <w:rPr>
          <w:lang w:val="es-419"/>
        </w:rPr>
        <w:t>Climate</w:t>
      </w:r>
      <w:proofErr w:type="spellEnd"/>
      <w:r w:rsidRPr="00B13633">
        <w:rPr>
          <w:lang w:val="es-419"/>
        </w:rPr>
        <w:t xml:space="preserve"> Bond </w:t>
      </w:r>
      <w:proofErr w:type="spellStart"/>
      <w:r w:rsidRPr="00B13633">
        <w:rPr>
          <w:lang w:val="es-419"/>
        </w:rPr>
        <w:t>Initiative</w:t>
      </w:r>
      <w:proofErr w:type="spellEnd"/>
      <w:r w:rsidRPr="00B13633">
        <w:rPr>
          <w:lang w:val="es-419"/>
        </w:rPr>
        <w:t>)</w:t>
      </w:r>
      <w:r w:rsidR="00B461BB" w:rsidRPr="00B13633">
        <w:rPr>
          <w:lang w:val="es-419"/>
        </w:rPr>
        <w:t xml:space="preserve">, </w:t>
      </w:r>
      <w:r w:rsidRPr="00B13633">
        <w:rPr>
          <w:lang w:val="es-419"/>
        </w:rPr>
        <w:t>entidad internacional que trabaja para movilizar capital global para la acción climática</w:t>
      </w:r>
      <w:r w:rsidR="00B461BB" w:rsidRPr="00B13633">
        <w:rPr>
          <w:lang w:val="es-419"/>
        </w:rPr>
        <w:t>, promoviendo</w:t>
      </w:r>
      <w:r w:rsidRPr="00B13633">
        <w:rPr>
          <w:lang w:val="es-419"/>
        </w:rPr>
        <w:t xml:space="preserve"> la inversión en proyectos y activos necesarios para una rápida transición hacia una economía baja en carbono y resiliente al clima. En Chile ya ha participado en la certificación de Bonos Soberanos Verdes emitidos por el Ministerio de Hacienda. El BID ha jugado el papel de puente entre DGC y CBI, donde ya se encuentra en desarrollo el trabajo respectivo con el piloto del Teleférico Alto Hospicio Iquique.</w:t>
      </w:r>
    </w:p>
    <w:p w14:paraId="6B13A63E" w14:textId="7348B40C" w:rsidR="001B4265" w:rsidRPr="00FF157D" w:rsidRDefault="00A52E22" w:rsidP="001B4265">
      <w:pPr>
        <w:pStyle w:val="Ttulo1"/>
        <w:rPr>
          <w:rFonts w:ascii="Calibri" w:hAnsi="Calibri" w:cs="Calibri"/>
          <w:color w:val="002060"/>
        </w:rPr>
      </w:pPr>
      <w:bookmarkStart w:id="3" w:name="_Toc214555595"/>
      <w:r w:rsidRPr="00FF157D">
        <w:rPr>
          <w:rFonts w:ascii="Calibri" w:hAnsi="Calibri" w:cs="Calibri"/>
          <w:color w:val="002060"/>
        </w:rPr>
        <w:t>Dificultades y aprendizajes</w:t>
      </w:r>
      <w:bookmarkEnd w:id="3"/>
    </w:p>
    <w:p w14:paraId="2822C85D" w14:textId="77777777" w:rsidR="001B4265" w:rsidRDefault="001B4265" w:rsidP="001B4265">
      <w:pPr>
        <w:rPr>
          <w:rFonts w:ascii="Calibri" w:hAnsi="Calibri" w:cs="Calibri"/>
        </w:rPr>
      </w:pPr>
    </w:p>
    <w:p w14:paraId="29DF0924" w14:textId="77777777" w:rsidR="008624D8" w:rsidRPr="008624D8" w:rsidRDefault="008624D8" w:rsidP="008624D8">
      <w:pPr>
        <w:rPr>
          <w:rFonts w:ascii="Calibri" w:hAnsi="Calibri" w:cs="Calibri"/>
        </w:rPr>
      </w:pPr>
      <w:r w:rsidRPr="008624D8">
        <w:rPr>
          <w:rFonts w:ascii="Calibri" w:hAnsi="Calibri" w:cs="Calibri"/>
        </w:rPr>
        <w:t>Las principales dificultades y aprendizajes para el cumplimiento de los compromisos y metas establecidos por el MOP en materia de sostenibilidad y resiliencia climáticas son:</w:t>
      </w:r>
    </w:p>
    <w:p w14:paraId="6C6E6D49" w14:textId="204D4900" w:rsidR="008624D8" w:rsidRPr="00B13633" w:rsidRDefault="003B64C9" w:rsidP="00B13633">
      <w:pPr>
        <w:pStyle w:val="Prrafodelista"/>
        <w:numPr>
          <w:ilvl w:val="0"/>
          <w:numId w:val="29"/>
        </w:numPr>
        <w:ind w:left="284" w:hanging="284"/>
        <w:rPr>
          <w:lang w:val="es-419"/>
        </w:rPr>
      </w:pPr>
      <w:r w:rsidRPr="00B13633">
        <w:rPr>
          <w:lang w:val="es-419"/>
        </w:rPr>
        <w:t>Dificultades en</w:t>
      </w:r>
      <w:r w:rsidR="008624D8" w:rsidRPr="00B13633">
        <w:rPr>
          <w:lang w:val="es-419"/>
        </w:rPr>
        <w:t xml:space="preserve"> contar con recursos financieros y humanos, que posibiliten el buen desarrollo de políticas públicas </w:t>
      </w:r>
      <w:r w:rsidRPr="00B13633">
        <w:rPr>
          <w:lang w:val="es-419"/>
        </w:rPr>
        <w:t xml:space="preserve">sostenibles </w:t>
      </w:r>
      <w:r w:rsidR="008624D8" w:rsidRPr="00B13633">
        <w:rPr>
          <w:lang w:val="es-419"/>
        </w:rPr>
        <w:t xml:space="preserve">e iniciativas </w:t>
      </w:r>
      <w:r w:rsidR="001A032C" w:rsidRPr="00B13633">
        <w:rPr>
          <w:lang w:val="es-419"/>
        </w:rPr>
        <w:t>innovativas</w:t>
      </w:r>
      <w:r w:rsidRPr="00B13633">
        <w:rPr>
          <w:lang w:val="es-419"/>
        </w:rPr>
        <w:t xml:space="preserve"> en esta </w:t>
      </w:r>
      <w:r w:rsidR="008624D8" w:rsidRPr="00B13633">
        <w:rPr>
          <w:lang w:val="es-419"/>
        </w:rPr>
        <w:t>línea.  Por ello, un elemento facilitador para los avances de estos años lo constituye la creación de la División de Infraestructura Sostenible, la que dotó de un soporte técnico especializado en estas materias</w:t>
      </w:r>
      <w:r w:rsidR="001A032C" w:rsidRPr="00B13633">
        <w:rPr>
          <w:lang w:val="es-419"/>
        </w:rPr>
        <w:t>, a</w:t>
      </w:r>
      <w:r w:rsidR="008624D8" w:rsidRPr="00B13633">
        <w:rPr>
          <w:lang w:val="es-419"/>
        </w:rPr>
        <w:t>sí como la asistencia técnica de organismos internacionales como el Banco Interamericano de Desarrollo, BID, y el Programa de Naciones Unidas para el Desarrollo, PNUD.</w:t>
      </w:r>
    </w:p>
    <w:p w14:paraId="63638719" w14:textId="3053379E" w:rsidR="008624D8" w:rsidRPr="00B13633" w:rsidRDefault="008624D8" w:rsidP="00B13633">
      <w:pPr>
        <w:pStyle w:val="Prrafodelista"/>
        <w:numPr>
          <w:ilvl w:val="0"/>
          <w:numId w:val="29"/>
        </w:numPr>
        <w:ind w:left="284" w:hanging="284"/>
        <w:rPr>
          <w:lang w:val="es-419"/>
        </w:rPr>
      </w:pPr>
      <w:r w:rsidRPr="00B13633">
        <w:rPr>
          <w:lang w:val="es-419"/>
        </w:rPr>
        <w:t>Gobernanza y legitimidad</w:t>
      </w:r>
      <w:r w:rsidR="00516FDB" w:rsidRPr="00B13633">
        <w:rPr>
          <w:lang w:val="es-419"/>
        </w:rPr>
        <w:t>: ha sido</w:t>
      </w:r>
      <w:r w:rsidRPr="00B13633">
        <w:rPr>
          <w:lang w:val="es-419"/>
        </w:rPr>
        <w:t xml:space="preserve"> relevante el trabajo colaborativo que se lideró desde la DGOP para el desarrollo de la Política y el Plan, pues se convocó a los todos los Servicios del MOP, incluyendo DGA y DG</w:t>
      </w:r>
      <w:r w:rsidR="00516FDB" w:rsidRPr="00B13633">
        <w:rPr>
          <w:lang w:val="es-419"/>
        </w:rPr>
        <w:t>C</w:t>
      </w:r>
      <w:r w:rsidRPr="00B13633">
        <w:rPr>
          <w:lang w:val="es-419"/>
        </w:rPr>
        <w:t>. Así como también al sector privado, otros organismos públicos y la sociedad civil organizada.</w:t>
      </w:r>
    </w:p>
    <w:p w14:paraId="260FC9F5" w14:textId="454A0BAD" w:rsidR="008624D8" w:rsidRPr="00B13633" w:rsidRDefault="00834D77" w:rsidP="00B13633">
      <w:pPr>
        <w:pStyle w:val="Prrafodelista"/>
        <w:numPr>
          <w:ilvl w:val="0"/>
          <w:numId w:val="29"/>
        </w:numPr>
        <w:ind w:left="284" w:hanging="284"/>
        <w:rPr>
          <w:lang w:val="es-419"/>
        </w:rPr>
      </w:pPr>
      <w:r w:rsidRPr="00B13633">
        <w:rPr>
          <w:lang w:val="es-419"/>
        </w:rPr>
        <w:t>Se</w:t>
      </w:r>
      <w:r w:rsidR="008624D8" w:rsidRPr="00B13633">
        <w:rPr>
          <w:lang w:val="es-419"/>
        </w:rPr>
        <w:t xml:space="preserve"> destaca la importancia de capacitar en estas materias a profesionales de los distintos Servicios del MOP, tanto de manera central como regional, </w:t>
      </w:r>
      <w:r w:rsidRPr="00B13633">
        <w:rPr>
          <w:lang w:val="es-419"/>
        </w:rPr>
        <w:t>a objeto de posibilitar</w:t>
      </w:r>
      <w:r w:rsidR="008624D8" w:rsidRPr="00B13633">
        <w:rPr>
          <w:lang w:val="es-419"/>
        </w:rPr>
        <w:t xml:space="preserve"> el desarrollo de las iniciativas impulsadas tanto por la Política de Sostenibilidad como el Plan.</w:t>
      </w:r>
    </w:p>
    <w:p w14:paraId="7792267C" w14:textId="61BC67CE" w:rsidR="008624D8" w:rsidRPr="00B13633" w:rsidRDefault="008624D8" w:rsidP="00B13633">
      <w:pPr>
        <w:pStyle w:val="Prrafodelista"/>
        <w:numPr>
          <w:ilvl w:val="0"/>
          <w:numId w:val="29"/>
        </w:numPr>
        <w:ind w:left="284" w:hanging="284"/>
        <w:rPr>
          <w:lang w:val="es-419"/>
        </w:rPr>
      </w:pPr>
      <w:r w:rsidRPr="00B13633">
        <w:rPr>
          <w:lang w:val="es-419"/>
        </w:rPr>
        <w:t xml:space="preserve">Se evidenció que las materias de sostenibilidad a nivel regional son temas emergentes, </w:t>
      </w:r>
      <w:r w:rsidR="001A032C" w:rsidRPr="00B13633">
        <w:rPr>
          <w:lang w:val="es-419"/>
        </w:rPr>
        <w:t xml:space="preserve">constatándose </w:t>
      </w:r>
      <w:r w:rsidRPr="00B13633">
        <w:rPr>
          <w:lang w:val="es-419"/>
        </w:rPr>
        <w:t xml:space="preserve">la necesidad de fortalecer </w:t>
      </w:r>
      <w:r w:rsidR="001A032C" w:rsidRPr="00B13633">
        <w:rPr>
          <w:lang w:val="es-419"/>
        </w:rPr>
        <w:t xml:space="preserve">y ampliar </w:t>
      </w:r>
      <w:r w:rsidRPr="00B13633">
        <w:rPr>
          <w:lang w:val="es-419"/>
        </w:rPr>
        <w:t>los equipos</w:t>
      </w:r>
      <w:r w:rsidR="001A032C" w:rsidRPr="00B13633">
        <w:rPr>
          <w:lang w:val="es-419"/>
        </w:rPr>
        <w:t>, incorporando nuevas especialidades relacionadas con economía circular y recursos naturales, y con mayor articulación orgánica entre regiones y con el nivel nacional.</w:t>
      </w:r>
    </w:p>
    <w:p w14:paraId="5953CC03" w14:textId="08FCA080" w:rsidR="001B4265" w:rsidRPr="00FF157D" w:rsidRDefault="00A52E22" w:rsidP="001B4265">
      <w:pPr>
        <w:pStyle w:val="Ttulo1"/>
        <w:rPr>
          <w:rFonts w:ascii="Calibri" w:hAnsi="Calibri" w:cs="Calibri"/>
          <w:color w:val="002060"/>
        </w:rPr>
      </w:pPr>
      <w:bookmarkStart w:id="4" w:name="_Toc214555596"/>
      <w:r w:rsidRPr="00FF157D">
        <w:rPr>
          <w:rFonts w:ascii="Calibri" w:hAnsi="Calibri" w:cs="Calibri"/>
          <w:color w:val="002060"/>
        </w:rPr>
        <w:t>Proyección y recomendaciones de continuidad</w:t>
      </w:r>
      <w:bookmarkEnd w:id="4"/>
    </w:p>
    <w:p w14:paraId="44AEBAF9" w14:textId="77777777" w:rsidR="00834D77" w:rsidRDefault="00834D77" w:rsidP="008624D8">
      <w:pPr>
        <w:rPr>
          <w:rFonts w:ascii="Calibri" w:hAnsi="Calibri" w:cs="Calibri"/>
        </w:rPr>
      </w:pPr>
    </w:p>
    <w:p w14:paraId="58D1BAE2" w14:textId="77777777" w:rsidR="008624D8" w:rsidRPr="008624D8" w:rsidRDefault="008624D8" w:rsidP="008624D8">
      <w:pPr>
        <w:rPr>
          <w:rFonts w:ascii="Calibri" w:hAnsi="Calibri" w:cs="Calibri"/>
        </w:rPr>
      </w:pPr>
      <w:r w:rsidRPr="008624D8">
        <w:rPr>
          <w:rFonts w:ascii="Calibri" w:hAnsi="Calibri" w:cs="Calibri"/>
        </w:rPr>
        <w:t>Para dar continuidad a los aspectos de sostenibilidad y cambio climático, es relevante tener en consideración los siguientes aspectos:</w:t>
      </w:r>
    </w:p>
    <w:p w14:paraId="4630531D" w14:textId="70161B26" w:rsidR="008624D8" w:rsidRPr="003B64C9" w:rsidRDefault="008624D8" w:rsidP="003B64C9">
      <w:pPr>
        <w:pStyle w:val="Prrafodelista"/>
        <w:numPr>
          <w:ilvl w:val="0"/>
          <w:numId w:val="29"/>
        </w:numPr>
        <w:ind w:left="284" w:hanging="284"/>
        <w:rPr>
          <w:lang w:val="es-419"/>
        </w:rPr>
      </w:pPr>
      <w:proofErr w:type="gramStart"/>
      <w:r w:rsidRPr="003B64C9">
        <w:rPr>
          <w:lang w:val="es-419"/>
        </w:rPr>
        <w:t>Considerar</w:t>
      </w:r>
      <w:proofErr w:type="gramEnd"/>
      <w:r w:rsidRPr="003B64C9">
        <w:rPr>
          <w:lang w:val="es-419"/>
        </w:rPr>
        <w:t xml:space="preserve"> que el Plan de Cambio Climático – Sector Infraestructura es de carácter vinculante, por ello requiere contar con financiamiento que permita desarrollar las medidas y acciones indicadas en él, en cumplimiento a la Ley 2</w:t>
      </w:r>
      <w:r w:rsidR="00AF68CD">
        <w:rPr>
          <w:lang w:val="es-419"/>
        </w:rPr>
        <w:t>1</w:t>
      </w:r>
      <w:r w:rsidRPr="003B64C9">
        <w:rPr>
          <w:lang w:val="es-419"/>
        </w:rPr>
        <w:t>.455, Marco de Cambio Climático.</w:t>
      </w:r>
    </w:p>
    <w:p w14:paraId="3EBE3338" w14:textId="78133DBA" w:rsidR="00AC1CD4" w:rsidRPr="003B64C9" w:rsidRDefault="008624D8" w:rsidP="003B64C9">
      <w:pPr>
        <w:pStyle w:val="Prrafodelista"/>
        <w:numPr>
          <w:ilvl w:val="0"/>
          <w:numId w:val="29"/>
        </w:numPr>
        <w:ind w:left="284" w:hanging="284"/>
        <w:rPr>
          <w:lang w:val="es-419"/>
        </w:rPr>
      </w:pPr>
      <w:r w:rsidRPr="003B64C9">
        <w:rPr>
          <w:lang w:val="es-419"/>
        </w:rPr>
        <w:t>Fortalecer a los equipos regionales, para equilibrar la carga laboral asociado a las nuevas y crecientes responsabilidades que se derivan de la implementación del Plan y Política.</w:t>
      </w:r>
    </w:p>
    <w:p w14:paraId="6905F0F9" w14:textId="77777777" w:rsidR="00834D77" w:rsidRPr="00DD24C2" w:rsidRDefault="00834D77" w:rsidP="00834D77">
      <w:pPr>
        <w:rPr>
          <w:lang w:val="es-419"/>
        </w:rPr>
      </w:pPr>
      <w:r>
        <w:rPr>
          <w:rFonts w:ascii="Calibri" w:hAnsi="Calibri" w:cs="Calibri"/>
        </w:rPr>
        <w:t>En lo que respecta a la Dirección General de Concesiones, j</w:t>
      </w:r>
      <w:r w:rsidRPr="009F425E">
        <w:rPr>
          <w:lang w:val="es-419"/>
        </w:rPr>
        <w:t xml:space="preserve">unto con renombrar la DPMAT como División de Sostenibilidad, en función de abarcar la gestión de todas las dimensiones que engloba dicho concepto, </w:t>
      </w:r>
      <w:r>
        <w:rPr>
          <w:lang w:val="es-419"/>
        </w:rPr>
        <w:t>las definiciones de la política marco</w:t>
      </w:r>
      <w:r w:rsidRPr="00DD24C2">
        <w:rPr>
          <w:lang w:val="es-419"/>
        </w:rPr>
        <w:t xml:space="preserve"> debiera</w:t>
      </w:r>
      <w:r>
        <w:rPr>
          <w:lang w:val="es-419"/>
        </w:rPr>
        <w:t>n</w:t>
      </w:r>
      <w:r w:rsidRPr="00DD24C2">
        <w:rPr>
          <w:lang w:val="es-419"/>
        </w:rPr>
        <w:t xml:space="preserve"> incluir, entre otra</w:t>
      </w:r>
      <w:r>
        <w:rPr>
          <w:lang w:val="es-419"/>
        </w:rPr>
        <w:t>s</w:t>
      </w:r>
      <w:r w:rsidRPr="00DD24C2">
        <w:rPr>
          <w:lang w:val="es-419"/>
        </w:rPr>
        <w:t xml:space="preserve"> materias, lo siguiente:</w:t>
      </w:r>
    </w:p>
    <w:p w14:paraId="23FA7A71" w14:textId="77777777" w:rsidR="00834D77" w:rsidRPr="00C26BFA" w:rsidRDefault="00834D77" w:rsidP="00834D77">
      <w:pPr>
        <w:pStyle w:val="Prrafodelista"/>
        <w:numPr>
          <w:ilvl w:val="0"/>
          <w:numId w:val="26"/>
        </w:numPr>
        <w:spacing w:line="278" w:lineRule="auto"/>
        <w:ind w:left="284" w:hanging="284"/>
        <w:rPr>
          <w:lang w:val="es-419"/>
        </w:rPr>
      </w:pPr>
      <w:r w:rsidRPr="00C26BFA">
        <w:rPr>
          <w:lang w:val="es-419"/>
        </w:rPr>
        <w:t>Introducir metas y objetivos sostenibles en la definición de bases de licitación de la cartera de proyectos DGC.</w:t>
      </w:r>
      <w:r>
        <w:rPr>
          <w:lang w:val="es-419"/>
        </w:rPr>
        <w:t xml:space="preserve"> Ello acompañado de la e</w:t>
      </w:r>
      <w:r w:rsidRPr="00D44289">
        <w:rPr>
          <w:lang w:val="es-419"/>
        </w:rPr>
        <w:t>laboración</w:t>
      </w:r>
      <w:r>
        <w:rPr>
          <w:lang w:val="es-419"/>
        </w:rPr>
        <w:t xml:space="preserve"> </w:t>
      </w:r>
      <w:r w:rsidRPr="00D44289">
        <w:rPr>
          <w:lang w:val="es-419"/>
        </w:rPr>
        <w:t>de</w:t>
      </w:r>
      <w:r>
        <w:rPr>
          <w:lang w:val="es-419"/>
        </w:rPr>
        <w:t xml:space="preserve"> </w:t>
      </w:r>
      <w:r w:rsidRPr="00D44289">
        <w:rPr>
          <w:lang w:val="es-419"/>
        </w:rPr>
        <w:t>metodologías</w:t>
      </w:r>
      <w:r>
        <w:rPr>
          <w:lang w:val="es-419"/>
        </w:rPr>
        <w:t xml:space="preserve"> </w:t>
      </w:r>
      <w:r w:rsidRPr="00D44289">
        <w:rPr>
          <w:lang w:val="es-419"/>
        </w:rPr>
        <w:t>de</w:t>
      </w:r>
      <w:r>
        <w:rPr>
          <w:lang w:val="es-419"/>
        </w:rPr>
        <w:t xml:space="preserve"> </w:t>
      </w:r>
      <w:r w:rsidRPr="00D44289">
        <w:rPr>
          <w:lang w:val="es-419"/>
        </w:rPr>
        <w:t>evaluación</w:t>
      </w:r>
      <w:r>
        <w:rPr>
          <w:lang w:val="es-419"/>
        </w:rPr>
        <w:t xml:space="preserve"> </w:t>
      </w:r>
      <w:r w:rsidRPr="00D44289">
        <w:rPr>
          <w:lang w:val="es-419"/>
        </w:rPr>
        <w:t>de</w:t>
      </w:r>
      <w:r>
        <w:rPr>
          <w:lang w:val="es-419"/>
        </w:rPr>
        <w:t xml:space="preserve"> </w:t>
      </w:r>
      <w:r w:rsidRPr="00D44289">
        <w:rPr>
          <w:lang w:val="es-419"/>
        </w:rPr>
        <w:t>sostenibilidad</w:t>
      </w:r>
      <w:r>
        <w:rPr>
          <w:lang w:val="es-419"/>
        </w:rPr>
        <w:t xml:space="preserve"> </w:t>
      </w:r>
      <w:r w:rsidRPr="00D44289">
        <w:rPr>
          <w:lang w:val="es-419"/>
        </w:rPr>
        <w:t>en</w:t>
      </w:r>
      <w:r>
        <w:rPr>
          <w:lang w:val="es-419"/>
        </w:rPr>
        <w:t xml:space="preserve"> </w:t>
      </w:r>
      <w:r w:rsidRPr="00D44289">
        <w:rPr>
          <w:lang w:val="es-419"/>
        </w:rPr>
        <w:t>los</w:t>
      </w:r>
      <w:r>
        <w:rPr>
          <w:lang w:val="es-419"/>
        </w:rPr>
        <w:t xml:space="preserve"> </w:t>
      </w:r>
      <w:r w:rsidRPr="00D44289">
        <w:rPr>
          <w:lang w:val="es-419"/>
        </w:rPr>
        <w:t>proyectos.</w:t>
      </w:r>
    </w:p>
    <w:p w14:paraId="5B380FCD" w14:textId="77777777" w:rsidR="00834D77" w:rsidRDefault="00834D77" w:rsidP="00834D77">
      <w:pPr>
        <w:pStyle w:val="Prrafodelista"/>
        <w:numPr>
          <w:ilvl w:val="0"/>
          <w:numId w:val="26"/>
        </w:numPr>
        <w:spacing w:line="278" w:lineRule="auto"/>
        <w:ind w:left="284" w:hanging="284"/>
        <w:rPr>
          <w:lang w:val="es-419"/>
        </w:rPr>
      </w:pPr>
      <w:r w:rsidRPr="00C26BFA">
        <w:rPr>
          <w:lang w:val="es-419"/>
        </w:rPr>
        <w:t>Incorporar el Programa de Gestión de Huella de Carbono en todas las tipologías de proyecto</w:t>
      </w:r>
      <w:r>
        <w:rPr>
          <w:lang w:val="es-419"/>
        </w:rPr>
        <w:t>, incluyendo edificaciones públicas, por ejemplo.</w:t>
      </w:r>
    </w:p>
    <w:p w14:paraId="10C301A5" w14:textId="77777777" w:rsidR="00834D77" w:rsidRPr="00834D77" w:rsidRDefault="00834D77" w:rsidP="00834D77">
      <w:pPr>
        <w:pStyle w:val="Prrafodelista"/>
        <w:numPr>
          <w:ilvl w:val="0"/>
          <w:numId w:val="26"/>
        </w:numPr>
        <w:spacing w:line="278" w:lineRule="auto"/>
        <w:ind w:left="284" w:hanging="284"/>
        <w:rPr>
          <w:lang w:val="es-419"/>
        </w:rPr>
      </w:pPr>
      <w:r>
        <w:rPr>
          <w:lang w:val="es-419"/>
        </w:rPr>
        <w:t>E</w:t>
      </w:r>
      <w:r w:rsidRPr="00834D77">
        <w:rPr>
          <w:lang w:val="es-419"/>
        </w:rPr>
        <w:t>laborar una Política Marco de Sostenibilidad en la DGC, que defina y estandarice las condiciones de diseño, construcción y operación de los proyectos concesionados, así como los desafíos institucionales al respecto</w:t>
      </w:r>
      <w:r w:rsidRPr="00834D77">
        <w:rPr>
          <w:b/>
          <w:bCs/>
          <w:lang w:val="es-419"/>
        </w:rPr>
        <w:t>.</w:t>
      </w:r>
    </w:p>
    <w:p w14:paraId="2422C613" w14:textId="77777777" w:rsidR="00834D77" w:rsidRPr="00C26BFA" w:rsidRDefault="00834D77" w:rsidP="00834D77">
      <w:pPr>
        <w:pStyle w:val="Prrafodelista"/>
        <w:numPr>
          <w:ilvl w:val="0"/>
          <w:numId w:val="26"/>
        </w:numPr>
        <w:spacing w:line="278" w:lineRule="auto"/>
        <w:ind w:left="284" w:hanging="284"/>
        <w:rPr>
          <w:lang w:val="es-419"/>
        </w:rPr>
      </w:pPr>
      <w:r w:rsidRPr="00C26BFA">
        <w:rPr>
          <w:lang w:val="es-419"/>
        </w:rPr>
        <w:t>Incluir la variable de reducción de riesgos de desastres (evaluación integral del riesgo), con medidas de mitigación y planes de respuesta (evacuación, contingencias, etc.) que otorguen un enfoque preventivo, considerando las particularidades de las diversas regiones del país.</w:t>
      </w:r>
    </w:p>
    <w:p w14:paraId="34BBCEBE" w14:textId="4988211F" w:rsidR="00834D77" w:rsidRPr="00FF157D" w:rsidRDefault="00E8064F" w:rsidP="008624D8">
      <w:pPr>
        <w:rPr>
          <w:rFonts w:ascii="Calibri" w:hAnsi="Calibri" w:cs="Calibri"/>
        </w:rPr>
      </w:pPr>
      <w:r>
        <w:rPr>
          <w:rFonts w:ascii="Calibri" w:hAnsi="Calibri" w:cs="Calibri"/>
        </w:rPr>
        <w:t>Junto con las sanciones legales que conlleva el no cumplimiento del Plan de Cambio Climático, dado su carácter vinculante, se identifica una pérdida de</w:t>
      </w:r>
      <w:r w:rsidR="00536562">
        <w:rPr>
          <w:rFonts w:ascii="Calibri" w:hAnsi="Calibri" w:cs="Calibri"/>
        </w:rPr>
        <w:t xml:space="preserve"> </w:t>
      </w:r>
      <w:r w:rsidR="004E56AA">
        <w:rPr>
          <w:rFonts w:ascii="Calibri" w:hAnsi="Calibri" w:cs="Calibri"/>
        </w:rPr>
        <w:t xml:space="preserve">oportunidad estratégica </w:t>
      </w:r>
      <w:r>
        <w:rPr>
          <w:rFonts w:ascii="Calibri" w:hAnsi="Calibri" w:cs="Calibri"/>
        </w:rPr>
        <w:t>en no</w:t>
      </w:r>
      <w:r w:rsidR="00536562">
        <w:rPr>
          <w:rFonts w:ascii="Calibri" w:hAnsi="Calibri" w:cs="Calibri"/>
        </w:rPr>
        <w:t xml:space="preserve"> dar continuidad a </w:t>
      </w:r>
      <w:r>
        <w:rPr>
          <w:rFonts w:ascii="Calibri" w:hAnsi="Calibri" w:cs="Calibri"/>
        </w:rPr>
        <w:t xml:space="preserve">sus medidas y acciones </w:t>
      </w:r>
      <w:r w:rsidR="00536562">
        <w:rPr>
          <w:rFonts w:ascii="Calibri" w:hAnsi="Calibri" w:cs="Calibri"/>
        </w:rPr>
        <w:t>para dotar al país de infraestructura resiliente con un enfoque sostenible</w:t>
      </w:r>
      <w:r w:rsidR="004E56AA">
        <w:rPr>
          <w:rFonts w:ascii="Calibri" w:hAnsi="Calibri" w:cs="Calibri"/>
        </w:rPr>
        <w:t>,</w:t>
      </w:r>
      <w:r w:rsidR="00536562">
        <w:rPr>
          <w:rFonts w:ascii="Calibri" w:hAnsi="Calibri" w:cs="Calibri"/>
        </w:rPr>
        <w:t xml:space="preserve"> </w:t>
      </w:r>
      <w:r>
        <w:rPr>
          <w:rFonts w:ascii="Calibri" w:hAnsi="Calibri" w:cs="Calibri"/>
        </w:rPr>
        <w:t>para</w:t>
      </w:r>
      <w:r w:rsidR="00536562">
        <w:rPr>
          <w:rFonts w:ascii="Calibri" w:hAnsi="Calibri" w:cs="Calibri"/>
        </w:rPr>
        <w:t xml:space="preserve"> facilita</w:t>
      </w:r>
      <w:r w:rsidR="004E56AA">
        <w:rPr>
          <w:rFonts w:ascii="Calibri" w:hAnsi="Calibri" w:cs="Calibri"/>
        </w:rPr>
        <w:t>r</w:t>
      </w:r>
      <w:r w:rsidR="00536562">
        <w:rPr>
          <w:rFonts w:ascii="Calibri" w:hAnsi="Calibri" w:cs="Calibri"/>
        </w:rPr>
        <w:t xml:space="preserve"> la entrada </w:t>
      </w:r>
      <w:r w:rsidR="004E56AA">
        <w:rPr>
          <w:rFonts w:ascii="Calibri" w:hAnsi="Calibri" w:cs="Calibri"/>
        </w:rPr>
        <w:t xml:space="preserve">de este tipo de proyectos </w:t>
      </w:r>
      <w:r w:rsidR="00536562">
        <w:rPr>
          <w:rFonts w:ascii="Calibri" w:hAnsi="Calibri" w:cs="Calibri"/>
        </w:rPr>
        <w:t xml:space="preserve">a nuevos mercados, especialmente en materia de financiamiento verde impulsado </w:t>
      </w:r>
      <w:r w:rsidR="004E56AA">
        <w:rPr>
          <w:rFonts w:ascii="Calibri" w:hAnsi="Calibri" w:cs="Calibri"/>
        </w:rPr>
        <w:t xml:space="preserve">por </w:t>
      </w:r>
      <w:r w:rsidR="00536562">
        <w:rPr>
          <w:rFonts w:ascii="Calibri" w:hAnsi="Calibri" w:cs="Calibri"/>
        </w:rPr>
        <w:t xml:space="preserve">el Ministerio de Hacienda </w:t>
      </w:r>
      <w:r w:rsidR="004E56AA">
        <w:rPr>
          <w:rFonts w:ascii="Calibri" w:hAnsi="Calibri" w:cs="Calibri"/>
        </w:rPr>
        <w:t>(</w:t>
      </w:r>
      <w:r w:rsidR="00536562">
        <w:rPr>
          <w:rFonts w:ascii="Calibri" w:hAnsi="Calibri" w:cs="Calibri"/>
        </w:rPr>
        <w:t>Taxonomía de Actividades Económicas Medio Ambientalmente Sostenibles</w:t>
      </w:r>
      <w:r w:rsidR="004E56AA">
        <w:rPr>
          <w:rFonts w:ascii="Calibri" w:hAnsi="Calibri" w:cs="Calibri"/>
        </w:rPr>
        <w:t>)</w:t>
      </w:r>
      <w:r w:rsidR="00536562">
        <w:rPr>
          <w:rFonts w:ascii="Calibri" w:hAnsi="Calibri" w:cs="Calibri"/>
        </w:rPr>
        <w:t xml:space="preserve">. </w:t>
      </w:r>
    </w:p>
    <w:sectPr w:rsidR="00834D77" w:rsidRPr="00FF157D" w:rsidSect="009F1981">
      <w:headerReference w:type="default" r:id="rId21"/>
      <w:footerReference w:type="default" r:id="rId22"/>
      <w:pgSz w:w="12240" w:h="15840" w:code="1"/>
      <w:pgMar w:top="1276" w:right="1327" w:bottom="1134"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0548CD" w14:textId="77777777" w:rsidR="00385964" w:rsidRDefault="00385964" w:rsidP="009449B4">
      <w:pPr>
        <w:spacing w:after="0" w:line="240" w:lineRule="auto"/>
      </w:pPr>
      <w:r>
        <w:separator/>
      </w:r>
    </w:p>
  </w:endnote>
  <w:endnote w:type="continuationSeparator" w:id="0">
    <w:p w14:paraId="1CFFE88E" w14:textId="77777777" w:rsidR="00385964" w:rsidRDefault="00385964" w:rsidP="009449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3276569"/>
      <w:docPartObj>
        <w:docPartGallery w:val="Page Numbers (Bottom of Page)"/>
        <w:docPartUnique/>
      </w:docPartObj>
    </w:sdtPr>
    <w:sdtEndPr/>
    <w:sdtContent>
      <w:p w14:paraId="58189361" w14:textId="138FFC9A" w:rsidR="00791379" w:rsidRDefault="00791379">
        <w:pPr>
          <w:pStyle w:val="Piedepgina"/>
          <w:jc w:val="right"/>
        </w:pPr>
        <w:r>
          <w:fldChar w:fldCharType="begin"/>
        </w:r>
        <w:r>
          <w:instrText>PAGE   \* MERGEFORMAT</w:instrText>
        </w:r>
        <w:r>
          <w:fldChar w:fldCharType="separate"/>
        </w:r>
        <w:r w:rsidR="00E8064F" w:rsidRPr="00E8064F">
          <w:rPr>
            <w:noProof/>
            <w:lang w:val="es-ES"/>
          </w:rPr>
          <w:t>1</w:t>
        </w:r>
        <w:r>
          <w:fldChar w:fldCharType="end"/>
        </w:r>
      </w:p>
    </w:sdtContent>
  </w:sdt>
  <w:p w14:paraId="0434A3E4" w14:textId="2F3E7D95" w:rsidR="00EB55C2" w:rsidRDefault="00EB55C2" w:rsidP="003677E2">
    <w:pPr>
      <w:pStyle w:val="Piedepgina"/>
      <w:ind w:left="-141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893565"/>
      <w:docPartObj>
        <w:docPartGallery w:val="Page Numbers (Bottom of Page)"/>
        <w:docPartUnique/>
      </w:docPartObj>
    </w:sdtPr>
    <w:sdtEndPr/>
    <w:sdtContent>
      <w:p w14:paraId="50556AA7" w14:textId="2ED6E281" w:rsidR="008D341E" w:rsidRDefault="008D341E">
        <w:pPr>
          <w:pStyle w:val="Piedepgina"/>
          <w:jc w:val="right"/>
        </w:pPr>
        <w:r>
          <w:fldChar w:fldCharType="begin"/>
        </w:r>
        <w:r>
          <w:instrText>PAGE   \* MERGEFORMAT</w:instrText>
        </w:r>
        <w:r>
          <w:fldChar w:fldCharType="separate"/>
        </w:r>
        <w:r w:rsidR="00E8064F" w:rsidRPr="00E8064F">
          <w:rPr>
            <w:noProof/>
            <w:lang w:val="es-ES"/>
          </w:rPr>
          <w:t>15</w:t>
        </w:r>
        <w:r>
          <w:fldChar w:fldCharType="end"/>
        </w:r>
      </w:p>
    </w:sdtContent>
  </w:sdt>
  <w:p w14:paraId="1BAF622A" w14:textId="1669D5FC" w:rsidR="00EB55C2" w:rsidRDefault="00EB55C2" w:rsidP="003677E2">
    <w:pPr>
      <w:pStyle w:val="Piedepgina"/>
      <w:ind w:left="-141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0C81F8" w14:textId="77777777" w:rsidR="00385964" w:rsidRDefault="00385964" w:rsidP="009449B4">
      <w:pPr>
        <w:spacing w:after="0" w:line="240" w:lineRule="auto"/>
      </w:pPr>
      <w:r>
        <w:separator/>
      </w:r>
    </w:p>
  </w:footnote>
  <w:footnote w:type="continuationSeparator" w:id="0">
    <w:p w14:paraId="1B584AFA" w14:textId="77777777" w:rsidR="00385964" w:rsidRDefault="00385964" w:rsidP="009449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6B295" w14:textId="6698BB34" w:rsidR="00EB55C2" w:rsidRDefault="00EB55C2">
    <w:pPr>
      <w:pStyle w:val="Encabezado"/>
    </w:pPr>
    <w:r w:rsidRPr="00A52E22">
      <w:rPr>
        <w:noProof/>
        <w:lang w:eastAsia="es-CL"/>
      </w:rPr>
      <w:drawing>
        <wp:anchor distT="0" distB="0" distL="114300" distR="114300" simplePos="0" relativeHeight="251657216" behindDoc="0" locked="0" layoutInCell="1" allowOverlap="1" wp14:anchorId="205573AE" wp14:editId="503261D9">
          <wp:simplePos x="0" y="0"/>
          <wp:positionH relativeFrom="margin">
            <wp:align>left</wp:align>
          </wp:positionH>
          <wp:positionV relativeFrom="paragraph">
            <wp:posOffset>171450</wp:posOffset>
          </wp:positionV>
          <wp:extent cx="352425" cy="400050"/>
          <wp:effectExtent l="0" t="0" r="9525" b="0"/>
          <wp:wrapSquare wrapText="bothSides"/>
          <wp:docPr id="438474047" name="Imagen 9"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n que contiene Gráfic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2425" cy="400050"/>
                  </a:xfrm>
                  <a:prstGeom prst="rect">
                    <a:avLst/>
                  </a:prstGeom>
                  <a:noFill/>
                </pic:spPr>
              </pic:pic>
            </a:graphicData>
          </a:graphic>
          <wp14:sizeRelH relativeFrom="margin">
            <wp14:pctWidth>0</wp14:pctWidth>
          </wp14:sizeRelH>
          <wp14:sizeRelV relativeFrom="margin">
            <wp14:pctHeight>0</wp14:pctHeight>
          </wp14:sizeRelV>
        </wp:anchor>
      </w:drawing>
    </w:r>
  </w:p>
  <w:p w14:paraId="29DCF827" w14:textId="724033EC" w:rsidR="00EB55C2" w:rsidRDefault="00EB55C2" w:rsidP="00A52E22">
    <w:pPr>
      <w:pStyle w:val="Encabezado"/>
    </w:pPr>
    <w:r>
      <w:t>Informes temáticos de Cierre</w:t>
    </w:r>
  </w:p>
  <w:p w14:paraId="00997F5D" w14:textId="37DE94E4" w:rsidR="00EB55C2" w:rsidRDefault="00EB55C2" w:rsidP="00A52E22">
    <w:pPr>
      <w:pStyle w:val="Encabezado"/>
    </w:pPr>
    <w:r w:rsidRPr="00A52E22">
      <w:rPr>
        <w:noProof/>
        <w:lang w:eastAsia="es-CL"/>
      </w:rPr>
      <w:drawing>
        <wp:anchor distT="0" distB="0" distL="114300" distR="114300" simplePos="0" relativeHeight="251656192" behindDoc="0" locked="0" layoutInCell="1" allowOverlap="1" wp14:anchorId="09439436" wp14:editId="7102C91D">
          <wp:simplePos x="0" y="0"/>
          <wp:positionH relativeFrom="margin">
            <wp:align>left</wp:align>
          </wp:positionH>
          <wp:positionV relativeFrom="paragraph">
            <wp:posOffset>116205</wp:posOffset>
          </wp:positionV>
          <wp:extent cx="352425" cy="219075"/>
          <wp:effectExtent l="0" t="0" r="9525" b="9525"/>
          <wp:wrapSquare wrapText="bothSides"/>
          <wp:docPr id="525043437" name="Imagen 8"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98786" descr="Imagen que contiene Gráfic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pic:spPr>
              </pic:pic>
            </a:graphicData>
          </a:graphic>
          <wp14:sizeRelH relativeFrom="margin">
            <wp14:pctWidth>0</wp14:pctWidth>
          </wp14:sizeRelH>
          <wp14:sizeRelV relativeFrom="margin">
            <wp14:pctHeight>0</wp14:pctHeight>
          </wp14:sizeRelV>
        </wp:anchor>
      </w:drawing>
    </w:r>
    <w:r>
      <w:t>M</w:t>
    </w:r>
    <w:r w:rsidRPr="00A52E22">
      <w:t xml:space="preserve">inisterio de </w:t>
    </w:r>
    <w:r>
      <w:t>O</w:t>
    </w:r>
    <w:r w:rsidRPr="00A52E22">
      <w:t xml:space="preserve">bras </w:t>
    </w:r>
    <w:r>
      <w:t>P</w:t>
    </w:r>
    <w:r w:rsidRPr="00A52E22">
      <w:t xml:space="preserve">úblicas  </w:t>
    </w:r>
  </w:p>
  <w:p w14:paraId="53BA1721" w14:textId="77777777" w:rsidR="006B73D6" w:rsidRDefault="006B73D6" w:rsidP="00A52E22">
    <w:pPr>
      <w:pStyle w:val="Encabezado"/>
    </w:pPr>
  </w:p>
  <w:p w14:paraId="23C93307" w14:textId="52040F95" w:rsidR="00EB55C2" w:rsidRDefault="00EB55C2">
    <w:pPr>
      <w:pStyle w:val="Encabezado"/>
    </w:pPr>
    <w:r>
      <w:rPr>
        <w:noProof/>
        <w:lang w:eastAsia="es-CL"/>
      </w:rPr>
      <mc:AlternateContent>
        <mc:Choice Requires="wps">
          <w:drawing>
            <wp:anchor distT="0" distB="0" distL="114300" distR="114300" simplePos="0" relativeHeight="251655168" behindDoc="0" locked="0" layoutInCell="1" allowOverlap="1" wp14:anchorId="6017E888" wp14:editId="104099BA">
              <wp:simplePos x="0" y="0"/>
              <wp:positionH relativeFrom="column">
                <wp:posOffset>242570</wp:posOffset>
              </wp:positionH>
              <wp:positionV relativeFrom="paragraph">
                <wp:posOffset>266700</wp:posOffset>
              </wp:positionV>
              <wp:extent cx="1217930" cy="914400"/>
              <wp:effectExtent l="0" t="0" r="0" b="0"/>
              <wp:wrapNone/>
              <wp:docPr id="11" name="11 Cuadro de texto"/>
              <wp:cNvGraphicFramePr/>
              <a:graphic xmlns:a="http://schemas.openxmlformats.org/drawingml/2006/main">
                <a:graphicData uri="http://schemas.microsoft.com/office/word/2010/wordprocessingShape">
                  <wps:wsp>
                    <wps:cNvSpPr txBox="1"/>
                    <wps:spPr>
                      <a:xfrm>
                        <a:off x="0" y="0"/>
                        <a:ext cx="121793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147110" w14:textId="77777777" w:rsidR="00EB55C2" w:rsidRPr="003677E2" w:rsidRDefault="00EB55C2" w:rsidP="003677E2">
                          <w:pPr>
                            <w:spacing w:after="0"/>
                            <w:jc w:val="center"/>
                            <w:rPr>
                              <w:color w:val="FFFFFF" w:themeColor="background1"/>
                            </w:rPr>
                          </w:pPr>
                          <w:r w:rsidRPr="003677E2">
                            <w:rPr>
                              <w:color w:val="FFFFFF" w:themeColor="background1"/>
                            </w:rPr>
                            <w:t>ADMINISTRACIÓN</w:t>
                          </w:r>
                        </w:p>
                        <w:p w14:paraId="2A423A85" w14:textId="77777777" w:rsidR="00EB55C2" w:rsidRPr="003677E2" w:rsidRDefault="00EB55C2" w:rsidP="003677E2">
                          <w:pPr>
                            <w:spacing w:after="0"/>
                            <w:jc w:val="center"/>
                            <w:rPr>
                              <w:color w:val="FFFFFF" w:themeColor="background1"/>
                            </w:rPr>
                          </w:pPr>
                          <w:r w:rsidRPr="003677E2">
                            <w:rPr>
                              <w:color w:val="FFFFFF" w:themeColor="background1"/>
                            </w:rPr>
                            <w:t>Y NEGOCIOS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017E888" id="_x0000_t202" coordsize="21600,21600" o:spt="202" path="m,l,21600r21600,l21600,xe">
              <v:stroke joinstyle="miter"/>
              <v:path gradientshapeok="t" o:connecttype="rect"/>
            </v:shapetype>
            <v:shape id="11 Cuadro de texto" o:spid="_x0000_s1026" type="#_x0000_t202" style="position:absolute;left:0;text-align:left;margin-left:19.1pt;margin-top:21pt;width:95.9pt;height:1in;z-index:2516551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" filled="f" stroked="f" strokeweight=".5pt">
              <v:textbox>
                <w:txbxContent>
                  <w:p w14:paraId="0B147110" w14:textId="77777777" w:rsidR="00EB55C2" w:rsidRPr="003677E2" w:rsidRDefault="00EB55C2" w:rsidP="003677E2">
                    <w:pPr>
                      <w:spacing w:after="0"/>
                      <w:jc w:val="center"/>
                      <w:rPr>
                        <w:color w:val="FFFFFF" w:themeColor="background1"/>
                      </w:rPr>
                    </w:pPr>
                    <w:r w:rsidRPr="003677E2">
                      <w:rPr>
                        <w:color w:val="FFFFFF" w:themeColor="background1"/>
                      </w:rPr>
                      <w:t>ADMINISTRACIÓN</w:t>
                    </w:r>
                  </w:p>
                  <w:p w14:paraId="2A423A85" w14:textId="77777777" w:rsidR="00EB55C2" w:rsidRPr="003677E2" w:rsidRDefault="00EB55C2" w:rsidP="003677E2">
                    <w:pPr>
                      <w:spacing w:after="0"/>
                      <w:jc w:val="center"/>
                      <w:rPr>
                        <w:color w:val="FFFFFF" w:themeColor="background1"/>
                      </w:rPr>
                    </w:pPr>
                    <w:r w:rsidRPr="003677E2">
                      <w:rPr>
                        <w:color w:val="FFFFFF" w:themeColor="background1"/>
                      </w:rPr>
                      <w:t>Y NEGOCIOS</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3372E" w14:textId="267C6850" w:rsidR="00EB55C2" w:rsidRDefault="00EB55C2" w:rsidP="00A52E22">
    <w:pPr>
      <w:pStyle w:val="Encabezado"/>
    </w:pPr>
    <w:r w:rsidRPr="00A52E22">
      <w:rPr>
        <w:noProof/>
        <w:lang w:eastAsia="es-CL"/>
      </w:rPr>
      <w:drawing>
        <wp:anchor distT="0" distB="0" distL="114300" distR="114300" simplePos="0" relativeHeight="251659264" behindDoc="0" locked="0" layoutInCell="1" allowOverlap="1" wp14:anchorId="2DC8E228" wp14:editId="0E98EFD3">
          <wp:simplePos x="0" y="0"/>
          <wp:positionH relativeFrom="margin">
            <wp:align>left</wp:align>
          </wp:positionH>
          <wp:positionV relativeFrom="paragraph">
            <wp:posOffset>171450</wp:posOffset>
          </wp:positionV>
          <wp:extent cx="352425" cy="400050"/>
          <wp:effectExtent l="0" t="0" r="9525" b="0"/>
          <wp:wrapSquare wrapText="bothSides"/>
          <wp:docPr id="14" name="Imagen 14"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n que contiene Gráfic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2425" cy="400050"/>
                  </a:xfrm>
                  <a:prstGeom prst="rect">
                    <a:avLst/>
                  </a:prstGeom>
                  <a:noFill/>
                </pic:spPr>
              </pic:pic>
            </a:graphicData>
          </a:graphic>
          <wp14:sizeRelH relativeFrom="margin">
            <wp14:pctWidth>0</wp14:pctWidth>
          </wp14:sizeRelH>
          <wp14:sizeRelV relativeFrom="margin">
            <wp14:pctHeight>0</wp14:pctHeight>
          </wp14:sizeRelV>
        </wp:anchor>
      </w:drawing>
    </w:r>
  </w:p>
  <w:p w14:paraId="6888BF04" w14:textId="77777777" w:rsidR="00EB55C2" w:rsidRDefault="00EB55C2" w:rsidP="00A52E22">
    <w:pPr>
      <w:pStyle w:val="Encabezado"/>
    </w:pPr>
    <w:r>
      <w:t>Informes temáticos de Cierre</w:t>
    </w:r>
  </w:p>
  <w:p w14:paraId="6114FE74" w14:textId="77777777" w:rsidR="00EB55C2" w:rsidRPr="00A52E22" w:rsidRDefault="00EB55C2" w:rsidP="00A52E22">
    <w:pPr>
      <w:pStyle w:val="Encabezado"/>
    </w:pPr>
    <w:r w:rsidRPr="00A52E22">
      <w:rPr>
        <w:noProof/>
        <w:lang w:eastAsia="es-CL"/>
      </w:rPr>
      <w:drawing>
        <wp:anchor distT="0" distB="0" distL="114300" distR="114300" simplePos="0" relativeHeight="251658240" behindDoc="0" locked="0" layoutInCell="1" allowOverlap="1" wp14:anchorId="1C353C95" wp14:editId="4161EC2E">
          <wp:simplePos x="0" y="0"/>
          <wp:positionH relativeFrom="margin">
            <wp:align>left</wp:align>
          </wp:positionH>
          <wp:positionV relativeFrom="paragraph">
            <wp:posOffset>116205</wp:posOffset>
          </wp:positionV>
          <wp:extent cx="352425" cy="219075"/>
          <wp:effectExtent l="0" t="0" r="9525" b="9525"/>
          <wp:wrapSquare wrapText="bothSides"/>
          <wp:docPr id="15" name="Imagen 15"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98786" descr="Imagen que contiene Gráfic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pic:spPr>
              </pic:pic>
            </a:graphicData>
          </a:graphic>
          <wp14:sizeRelH relativeFrom="margin">
            <wp14:pctWidth>0</wp14:pctWidth>
          </wp14:sizeRelH>
          <wp14:sizeRelV relativeFrom="margin">
            <wp14:pctHeight>0</wp14:pctHeight>
          </wp14:sizeRelV>
        </wp:anchor>
      </w:drawing>
    </w:r>
    <w:r>
      <w:t>M</w:t>
    </w:r>
    <w:r w:rsidRPr="00A52E22">
      <w:t xml:space="preserve">inisterio de </w:t>
    </w:r>
    <w:r>
      <w:t>O</w:t>
    </w:r>
    <w:r w:rsidRPr="00A52E22">
      <w:t xml:space="preserve">bras </w:t>
    </w:r>
    <w:r>
      <w:t>P</w:t>
    </w:r>
    <w:r w:rsidRPr="00A52E22">
      <w:t xml:space="preserve">úblicas  </w:t>
    </w:r>
  </w:p>
  <w:p w14:paraId="3B933341" w14:textId="4D0C6824" w:rsidR="00EB55C2" w:rsidRDefault="00EB55C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460950"/>
    <w:multiLevelType w:val="hybridMultilevel"/>
    <w:tmpl w:val="B8B8155C"/>
    <w:lvl w:ilvl="0" w:tplc="8BA48C38">
      <w:numFmt w:val="bullet"/>
      <w:lvlText w:val="•"/>
      <w:lvlJc w:val="left"/>
      <w:pPr>
        <w:ind w:left="1065" w:hanging="705"/>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12C2576D"/>
    <w:multiLevelType w:val="hybridMultilevel"/>
    <w:tmpl w:val="8C96E2A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1BC17232"/>
    <w:multiLevelType w:val="hybridMultilevel"/>
    <w:tmpl w:val="5C00C446"/>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20191B17"/>
    <w:multiLevelType w:val="hybridMultilevel"/>
    <w:tmpl w:val="DCA2CF54"/>
    <w:lvl w:ilvl="0" w:tplc="8BA48C38">
      <w:numFmt w:val="bullet"/>
      <w:lvlText w:val="•"/>
      <w:lvlJc w:val="left"/>
      <w:pPr>
        <w:ind w:left="1065" w:hanging="705"/>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236C1847"/>
    <w:multiLevelType w:val="hybridMultilevel"/>
    <w:tmpl w:val="04E8821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2ED1491E"/>
    <w:multiLevelType w:val="hybridMultilevel"/>
    <w:tmpl w:val="880A79E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31967E12"/>
    <w:multiLevelType w:val="hybridMultilevel"/>
    <w:tmpl w:val="8594204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374C1E96"/>
    <w:multiLevelType w:val="hybridMultilevel"/>
    <w:tmpl w:val="51E8BC9C"/>
    <w:lvl w:ilvl="0" w:tplc="55D8D6B6">
      <w:start w:val="1"/>
      <w:numFmt w:val="bullet"/>
      <w:lvlText w:val=""/>
      <w:lvlJc w:val="left"/>
      <w:pPr>
        <w:tabs>
          <w:tab w:val="num" w:pos="720"/>
        </w:tabs>
        <w:ind w:left="720" w:hanging="360"/>
      </w:pPr>
      <w:rPr>
        <w:rFonts w:ascii="Wingdings" w:hAnsi="Wingdings" w:hint="default"/>
      </w:rPr>
    </w:lvl>
    <w:lvl w:ilvl="1" w:tplc="ACB888F0" w:tentative="1">
      <w:start w:val="1"/>
      <w:numFmt w:val="bullet"/>
      <w:lvlText w:val=""/>
      <w:lvlJc w:val="left"/>
      <w:pPr>
        <w:tabs>
          <w:tab w:val="num" w:pos="1440"/>
        </w:tabs>
        <w:ind w:left="1440" w:hanging="360"/>
      </w:pPr>
      <w:rPr>
        <w:rFonts w:ascii="Wingdings" w:hAnsi="Wingdings" w:hint="default"/>
      </w:rPr>
    </w:lvl>
    <w:lvl w:ilvl="2" w:tplc="DA0A4604" w:tentative="1">
      <w:start w:val="1"/>
      <w:numFmt w:val="bullet"/>
      <w:lvlText w:val=""/>
      <w:lvlJc w:val="left"/>
      <w:pPr>
        <w:tabs>
          <w:tab w:val="num" w:pos="2160"/>
        </w:tabs>
        <w:ind w:left="2160" w:hanging="360"/>
      </w:pPr>
      <w:rPr>
        <w:rFonts w:ascii="Wingdings" w:hAnsi="Wingdings" w:hint="default"/>
      </w:rPr>
    </w:lvl>
    <w:lvl w:ilvl="3" w:tplc="7F625AD8" w:tentative="1">
      <w:start w:val="1"/>
      <w:numFmt w:val="bullet"/>
      <w:lvlText w:val=""/>
      <w:lvlJc w:val="left"/>
      <w:pPr>
        <w:tabs>
          <w:tab w:val="num" w:pos="2880"/>
        </w:tabs>
        <w:ind w:left="2880" w:hanging="360"/>
      </w:pPr>
      <w:rPr>
        <w:rFonts w:ascii="Wingdings" w:hAnsi="Wingdings" w:hint="default"/>
      </w:rPr>
    </w:lvl>
    <w:lvl w:ilvl="4" w:tplc="A8A6518E" w:tentative="1">
      <w:start w:val="1"/>
      <w:numFmt w:val="bullet"/>
      <w:lvlText w:val=""/>
      <w:lvlJc w:val="left"/>
      <w:pPr>
        <w:tabs>
          <w:tab w:val="num" w:pos="3600"/>
        </w:tabs>
        <w:ind w:left="3600" w:hanging="360"/>
      </w:pPr>
      <w:rPr>
        <w:rFonts w:ascii="Wingdings" w:hAnsi="Wingdings" w:hint="default"/>
      </w:rPr>
    </w:lvl>
    <w:lvl w:ilvl="5" w:tplc="295E4364" w:tentative="1">
      <w:start w:val="1"/>
      <w:numFmt w:val="bullet"/>
      <w:lvlText w:val=""/>
      <w:lvlJc w:val="left"/>
      <w:pPr>
        <w:tabs>
          <w:tab w:val="num" w:pos="4320"/>
        </w:tabs>
        <w:ind w:left="4320" w:hanging="360"/>
      </w:pPr>
      <w:rPr>
        <w:rFonts w:ascii="Wingdings" w:hAnsi="Wingdings" w:hint="default"/>
      </w:rPr>
    </w:lvl>
    <w:lvl w:ilvl="6" w:tplc="C65C558C" w:tentative="1">
      <w:start w:val="1"/>
      <w:numFmt w:val="bullet"/>
      <w:lvlText w:val=""/>
      <w:lvlJc w:val="left"/>
      <w:pPr>
        <w:tabs>
          <w:tab w:val="num" w:pos="5040"/>
        </w:tabs>
        <w:ind w:left="5040" w:hanging="360"/>
      </w:pPr>
      <w:rPr>
        <w:rFonts w:ascii="Wingdings" w:hAnsi="Wingdings" w:hint="default"/>
      </w:rPr>
    </w:lvl>
    <w:lvl w:ilvl="7" w:tplc="70BAEA5E" w:tentative="1">
      <w:start w:val="1"/>
      <w:numFmt w:val="bullet"/>
      <w:lvlText w:val=""/>
      <w:lvlJc w:val="left"/>
      <w:pPr>
        <w:tabs>
          <w:tab w:val="num" w:pos="5760"/>
        </w:tabs>
        <w:ind w:left="5760" w:hanging="360"/>
      </w:pPr>
      <w:rPr>
        <w:rFonts w:ascii="Wingdings" w:hAnsi="Wingdings" w:hint="default"/>
      </w:rPr>
    </w:lvl>
    <w:lvl w:ilvl="8" w:tplc="AB6495E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A3A088D"/>
    <w:multiLevelType w:val="hybridMultilevel"/>
    <w:tmpl w:val="8E82962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3C8A4DAC"/>
    <w:multiLevelType w:val="hybridMultilevel"/>
    <w:tmpl w:val="2CC49EE0"/>
    <w:lvl w:ilvl="0" w:tplc="86F87400">
      <w:start w:val="1"/>
      <w:numFmt w:val="bullet"/>
      <w:lvlText w:val="‐"/>
      <w:lvlJc w:val="left"/>
      <w:pPr>
        <w:ind w:left="720" w:hanging="360"/>
      </w:pPr>
      <w:rPr>
        <w:rFonts w:ascii="Calibri" w:hAnsi="Calibri"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460D2990"/>
    <w:multiLevelType w:val="hybridMultilevel"/>
    <w:tmpl w:val="732CE73E"/>
    <w:lvl w:ilvl="0" w:tplc="86F87400">
      <w:start w:val="1"/>
      <w:numFmt w:val="bullet"/>
      <w:lvlText w:val="‐"/>
      <w:lvlJc w:val="left"/>
      <w:pPr>
        <w:ind w:left="720" w:hanging="360"/>
      </w:pPr>
      <w:rPr>
        <w:rFonts w:ascii="Calibri" w:hAnsi="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46811768"/>
    <w:multiLevelType w:val="hybridMultilevel"/>
    <w:tmpl w:val="A87C2E1E"/>
    <w:lvl w:ilvl="0" w:tplc="F18E76F2">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480D712A"/>
    <w:multiLevelType w:val="multilevel"/>
    <w:tmpl w:val="34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3" w15:restartNumberingAfterBreak="0">
    <w:nsid w:val="49D70C88"/>
    <w:multiLevelType w:val="hybridMultilevel"/>
    <w:tmpl w:val="C7580E2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4B402C5E"/>
    <w:multiLevelType w:val="hybridMultilevel"/>
    <w:tmpl w:val="BC68952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4D2675C7"/>
    <w:multiLevelType w:val="hybridMultilevel"/>
    <w:tmpl w:val="3172718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4E9B63B7"/>
    <w:multiLevelType w:val="hybridMultilevel"/>
    <w:tmpl w:val="5050942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51D939AE"/>
    <w:multiLevelType w:val="hybridMultilevel"/>
    <w:tmpl w:val="29608B62"/>
    <w:lvl w:ilvl="0" w:tplc="86F87400">
      <w:start w:val="1"/>
      <w:numFmt w:val="bullet"/>
      <w:lvlText w:val="‐"/>
      <w:lvlJc w:val="left"/>
      <w:pPr>
        <w:ind w:left="1428" w:hanging="360"/>
      </w:pPr>
      <w:rPr>
        <w:rFonts w:ascii="Calibri" w:hAnsi="Calibri"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18" w15:restartNumberingAfterBreak="0">
    <w:nsid w:val="58EE6C99"/>
    <w:multiLevelType w:val="hybridMultilevel"/>
    <w:tmpl w:val="7038AF2A"/>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635C13F2"/>
    <w:multiLevelType w:val="hybridMultilevel"/>
    <w:tmpl w:val="27846B9E"/>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63F21755"/>
    <w:multiLevelType w:val="hybridMultilevel"/>
    <w:tmpl w:val="6CAA0EE4"/>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64293289"/>
    <w:multiLevelType w:val="hybridMultilevel"/>
    <w:tmpl w:val="59F457E6"/>
    <w:lvl w:ilvl="0" w:tplc="86F87400">
      <w:start w:val="1"/>
      <w:numFmt w:val="bullet"/>
      <w:lvlText w:val="‐"/>
      <w:lvlJc w:val="left"/>
      <w:pPr>
        <w:ind w:left="720" w:hanging="360"/>
      </w:pPr>
      <w:rPr>
        <w:rFonts w:ascii="Calibri" w:hAnsi="Calibri"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6824CFC4"/>
    <w:multiLevelType w:val="hybridMultilevel"/>
    <w:tmpl w:val="3A089CB0"/>
    <w:lvl w:ilvl="0" w:tplc="BC96802C">
      <w:start w:val="1"/>
      <w:numFmt w:val="bullet"/>
      <w:lvlText w:val=""/>
      <w:lvlJc w:val="left"/>
      <w:pPr>
        <w:ind w:left="720" w:hanging="360"/>
      </w:pPr>
      <w:rPr>
        <w:rFonts w:ascii="Symbol" w:hAnsi="Symbol" w:hint="default"/>
      </w:rPr>
    </w:lvl>
    <w:lvl w:ilvl="1" w:tplc="BC9412C4">
      <w:start w:val="1"/>
      <w:numFmt w:val="bullet"/>
      <w:lvlText w:val="o"/>
      <w:lvlJc w:val="left"/>
      <w:pPr>
        <w:ind w:left="1440" w:hanging="360"/>
      </w:pPr>
      <w:rPr>
        <w:rFonts w:ascii="Courier New" w:hAnsi="Courier New" w:hint="default"/>
      </w:rPr>
    </w:lvl>
    <w:lvl w:ilvl="2" w:tplc="29C2841C">
      <w:start w:val="1"/>
      <w:numFmt w:val="bullet"/>
      <w:lvlText w:val=""/>
      <w:lvlJc w:val="left"/>
      <w:pPr>
        <w:ind w:left="2160" w:hanging="360"/>
      </w:pPr>
      <w:rPr>
        <w:rFonts w:ascii="Wingdings" w:hAnsi="Wingdings" w:hint="default"/>
      </w:rPr>
    </w:lvl>
    <w:lvl w:ilvl="3" w:tplc="8546731A">
      <w:start w:val="1"/>
      <w:numFmt w:val="bullet"/>
      <w:lvlText w:val=""/>
      <w:lvlJc w:val="left"/>
      <w:pPr>
        <w:ind w:left="2880" w:hanging="360"/>
      </w:pPr>
      <w:rPr>
        <w:rFonts w:ascii="Symbol" w:hAnsi="Symbol" w:hint="default"/>
      </w:rPr>
    </w:lvl>
    <w:lvl w:ilvl="4" w:tplc="3718E2B0">
      <w:start w:val="1"/>
      <w:numFmt w:val="bullet"/>
      <w:lvlText w:val="o"/>
      <w:lvlJc w:val="left"/>
      <w:pPr>
        <w:ind w:left="3600" w:hanging="360"/>
      </w:pPr>
      <w:rPr>
        <w:rFonts w:ascii="Courier New" w:hAnsi="Courier New" w:hint="default"/>
      </w:rPr>
    </w:lvl>
    <w:lvl w:ilvl="5" w:tplc="030E7B74">
      <w:start w:val="1"/>
      <w:numFmt w:val="bullet"/>
      <w:lvlText w:val=""/>
      <w:lvlJc w:val="left"/>
      <w:pPr>
        <w:ind w:left="4320" w:hanging="360"/>
      </w:pPr>
      <w:rPr>
        <w:rFonts w:ascii="Wingdings" w:hAnsi="Wingdings" w:hint="default"/>
      </w:rPr>
    </w:lvl>
    <w:lvl w:ilvl="6" w:tplc="A3F219FA">
      <w:start w:val="1"/>
      <w:numFmt w:val="bullet"/>
      <w:lvlText w:val=""/>
      <w:lvlJc w:val="left"/>
      <w:pPr>
        <w:ind w:left="5040" w:hanging="360"/>
      </w:pPr>
      <w:rPr>
        <w:rFonts w:ascii="Symbol" w:hAnsi="Symbol" w:hint="default"/>
      </w:rPr>
    </w:lvl>
    <w:lvl w:ilvl="7" w:tplc="D5F22AD2">
      <w:start w:val="1"/>
      <w:numFmt w:val="bullet"/>
      <w:lvlText w:val="o"/>
      <w:lvlJc w:val="left"/>
      <w:pPr>
        <w:ind w:left="5760" w:hanging="360"/>
      </w:pPr>
      <w:rPr>
        <w:rFonts w:ascii="Courier New" w:hAnsi="Courier New" w:hint="default"/>
      </w:rPr>
    </w:lvl>
    <w:lvl w:ilvl="8" w:tplc="30F45C96">
      <w:start w:val="1"/>
      <w:numFmt w:val="bullet"/>
      <w:lvlText w:val=""/>
      <w:lvlJc w:val="left"/>
      <w:pPr>
        <w:ind w:left="6480" w:hanging="360"/>
      </w:pPr>
      <w:rPr>
        <w:rFonts w:ascii="Wingdings" w:hAnsi="Wingdings" w:hint="default"/>
      </w:rPr>
    </w:lvl>
  </w:abstractNum>
  <w:abstractNum w:abstractNumId="23" w15:restartNumberingAfterBreak="0">
    <w:nsid w:val="6EED4B6A"/>
    <w:multiLevelType w:val="hybridMultilevel"/>
    <w:tmpl w:val="C8C22D8A"/>
    <w:lvl w:ilvl="0" w:tplc="5F64DDEE">
      <w:start w:val="1"/>
      <w:numFmt w:val="bullet"/>
      <w:lvlText w:val="•"/>
      <w:lvlJc w:val="left"/>
      <w:pPr>
        <w:tabs>
          <w:tab w:val="num" w:pos="720"/>
        </w:tabs>
        <w:ind w:left="720" w:hanging="360"/>
      </w:pPr>
      <w:rPr>
        <w:rFonts w:ascii="Arial" w:hAnsi="Arial" w:hint="default"/>
      </w:rPr>
    </w:lvl>
    <w:lvl w:ilvl="1" w:tplc="94FABE88" w:tentative="1">
      <w:start w:val="1"/>
      <w:numFmt w:val="bullet"/>
      <w:lvlText w:val="•"/>
      <w:lvlJc w:val="left"/>
      <w:pPr>
        <w:tabs>
          <w:tab w:val="num" w:pos="1440"/>
        </w:tabs>
        <w:ind w:left="1440" w:hanging="360"/>
      </w:pPr>
      <w:rPr>
        <w:rFonts w:ascii="Arial" w:hAnsi="Arial" w:hint="default"/>
      </w:rPr>
    </w:lvl>
    <w:lvl w:ilvl="2" w:tplc="1CAC5F6A" w:tentative="1">
      <w:start w:val="1"/>
      <w:numFmt w:val="bullet"/>
      <w:lvlText w:val="•"/>
      <w:lvlJc w:val="left"/>
      <w:pPr>
        <w:tabs>
          <w:tab w:val="num" w:pos="2160"/>
        </w:tabs>
        <w:ind w:left="2160" w:hanging="360"/>
      </w:pPr>
      <w:rPr>
        <w:rFonts w:ascii="Arial" w:hAnsi="Arial" w:hint="default"/>
      </w:rPr>
    </w:lvl>
    <w:lvl w:ilvl="3" w:tplc="E6AE550A" w:tentative="1">
      <w:start w:val="1"/>
      <w:numFmt w:val="bullet"/>
      <w:lvlText w:val="•"/>
      <w:lvlJc w:val="left"/>
      <w:pPr>
        <w:tabs>
          <w:tab w:val="num" w:pos="2880"/>
        </w:tabs>
        <w:ind w:left="2880" w:hanging="360"/>
      </w:pPr>
      <w:rPr>
        <w:rFonts w:ascii="Arial" w:hAnsi="Arial" w:hint="default"/>
      </w:rPr>
    </w:lvl>
    <w:lvl w:ilvl="4" w:tplc="E8DAB528" w:tentative="1">
      <w:start w:val="1"/>
      <w:numFmt w:val="bullet"/>
      <w:lvlText w:val="•"/>
      <w:lvlJc w:val="left"/>
      <w:pPr>
        <w:tabs>
          <w:tab w:val="num" w:pos="3600"/>
        </w:tabs>
        <w:ind w:left="3600" w:hanging="360"/>
      </w:pPr>
      <w:rPr>
        <w:rFonts w:ascii="Arial" w:hAnsi="Arial" w:hint="default"/>
      </w:rPr>
    </w:lvl>
    <w:lvl w:ilvl="5" w:tplc="6AFE0810" w:tentative="1">
      <w:start w:val="1"/>
      <w:numFmt w:val="bullet"/>
      <w:lvlText w:val="•"/>
      <w:lvlJc w:val="left"/>
      <w:pPr>
        <w:tabs>
          <w:tab w:val="num" w:pos="4320"/>
        </w:tabs>
        <w:ind w:left="4320" w:hanging="360"/>
      </w:pPr>
      <w:rPr>
        <w:rFonts w:ascii="Arial" w:hAnsi="Arial" w:hint="default"/>
      </w:rPr>
    </w:lvl>
    <w:lvl w:ilvl="6" w:tplc="BFA232DA" w:tentative="1">
      <w:start w:val="1"/>
      <w:numFmt w:val="bullet"/>
      <w:lvlText w:val="•"/>
      <w:lvlJc w:val="left"/>
      <w:pPr>
        <w:tabs>
          <w:tab w:val="num" w:pos="5040"/>
        </w:tabs>
        <w:ind w:left="5040" w:hanging="360"/>
      </w:pPr>
      <w:rPr>
        <w:rFonts w:ascii="Arial" w:hAnsi="Arial" w:hint="default"/>
      </w:rPr>
    </w:lvl>
    <w:lvl w:ilvl="7" w:tplc="30DE3FA0" w:tentative="1">
      <w:start w:val="1"/>
      <w:numFmt w:val="bullet"/>
      <w:lvlText w:val="•"/>
      <w:lvlJc w:val="left"/>
      <w:pPr>
        <w:tabs>
          <w:tab w:val="num" w:pos="5760"/>
        </w:tabs>
        <w:ind w:left="5760" w:hanging="360"/>
      </w:pPr>
      <w:rPr>
        <w:rFonts w:ascii="Arial" w:hAnsi="Arial" w:hint="default"/>
      </w:rPr>
    </w:lvl>
    <w:lvl w:ilvl="8" w:tplc="314ECE2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FAC634C"/>
    <w:multiLevelType w:val="hybridMultilevel"/>
    <w:tmpl w:val="587AA7B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70CA3F40"/>
    <w:multiLevelType w:val="hybridMultilevel"/>
    <w:tmpl w:val="78B07ECA"/>
    <w:lvl w:ilvl="0" w:tplc="FF24B5DE">
      <w:numFmt w:val="bullet"/>
      <w:lvlText w:val="-"/>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714942EC"/>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1E64A35"/>
    <w:multiLevelType w:val="hybridMultilevel"/>
    <w:tmpl w:val="4C4A1A8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7CA50CA3"/>
    <w:multiLevelType w:val="hybridMultilevel"/>
    <w:tmpl w:val="DCD8E8F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7D271D30"/>
    <w:multiLevelType w:val="hybridMultilevel"/>
    <w:tmpl w:val="9F90EEB8"/>
    <w:lvl w:ilvl="0" w:tplc="3F225EF6">
      <w:numFmt w:val="bullet"/>
      <w:lvlText w:val="•"/>
      <w:lvlJc w:val="left"/>
      <w:pPr>
        <w:ind w:left="1065" w:hanging="705"/>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16cid:durableId="924801727">
    <w:abstractNumId w:val="13"/>
  </w:num>
  <w:num w:numId="2" w16cid:durableId="1692146202">
    <w:abstractNumId w:val="12"/>
  </w:num>
  <w:num w:numId="3" w16cid:durableId="354577983">
    <w:abstractNumId w:val="6"/>
  </w:num>
  <w:num w:numId="4" w16cid:durableId="1041439882">
    <w:abstractNumId w:val="21"/>
  </w:num>
  <w:num w:numId="5" w16cid:durableId="1751192417">
    <w:abstractNumId w:val="10"/>
  </w:num>
  <w:num w:numId="6" w16cid:durableId="1915314610">
    <w:abstractNumId w:val="17"/>
  </w:num>
  <w:num w:numId="7" w16cid:durableId="1235123880">
    <w:abstractNumId w:val="26"/>
  </w:num>
  <w:num w:numId="8" w16cid:durableId="1696423151">
    <w:abstractNumId w:val="12"/>
  </w:num>
  <w:num w:numId="9" w16cid:durableId="476188775">
    <w:abstractNumId w:val="9"/>
  </w:num>
  <w:num w:numId="10" w16cid:durableId="2002812381">
    <w:abstractNumId w:val="22"/>
  </w:num>
  <w:num w:numId="11" w16cid:durableId="1425569803">
    <w:abstractNumId w:val="1"/>
  </w:num>
  <w:num w:numId="12" w16cid:durableId="1064527706">
    <w:abstractNumId w:val="8"/>
  </w:num>
  <w:num w:numId="13" w16cid:durableId="1526796506">
    <w:abstractNumId w:val="16"/>
  </w:num>
  <w:num w:numId="14" w16cid:durableId="1004283498">
    <w:abstractNumId w:val="14"/>
  </w:num>
  <w:num w:numId="15" w16cid:durableId="2059931897">
    <w:abstractNumId w:val="5"/>
  </w:num>
  <w:num w:numId="16" w16cid:durableId="2052878212">
    <w:abstractNumId w:val="27"/>
  </w:num>
  <w:num w:numId="17" w16cid:durableId="2132741759">
    <w:abstractNumId w:val="18"/>
  </w:num>
  <w:num w:numId="18" w16cid:durableId="573591107">
    <w:abstractNumId w:val="20"/>
  </w:num>
  <w:num w:numId="19" w16cid:durableId="247427950">
    <w:abstractNumId w:val="29"/>
  </w:num>
  <w:num w:numId="20" w16cid:durableId="1691951523">
    <w:abstractNumId w:val="2"/>
  </w:num>
  <w:num w:numId="21" w16cid:durableId="920873831">
    <w:abstractNumId w:val="25"/>
  </w:num>
  <w:num w:numId="22" w16cid:durableId="962275510">
    <w:abstractNumId w:val="19"/>
  </w:num>
  <w:num w:numId="23" w16cid:durableId="1045299741">
    <w:abstractNumId w:val="23"/>
  </w:num>
  <w:num w:numId="24" w16cid:durableId="1404910392">
    <w:abstractNumId w:val="7"/>
  </w:num>
  <w:num w:numId="25" w16cid:durableId="2081979518">
    <w:abstractNumId w:val="15"/>
  </w:num>
  <w:num w:numId="26" w16cid:durableId="1229148360">
    <w:abstractNumId w:val="28"/>
  </w:num>
  <w:num w:numId="27" w16cid:durableId="1107433960">
    <w:abstractNumId w:val="24"/>
  </w:num>
  <w:num w:numId="28" w16cid:durableId="1338536493">
    <w:abstractNumId w:val="4"/>
  </w:num>
  <w:num w:numId="29" w16cid:durableId="1353147861">
    <w:abstractNumId w:val="0"/>
  </w:num>
  <w:num w:numId="30" w16cid:durableId="746341255">
    <w:abstractNumId w:val="3"/>
  </w:num>
  <w:num w:numId="31" w16cid:durableId="38360025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9B4"/>
    <w:rsid w:val="00006A98"/>
    <w:rsid w:val="0001780A"/>
    <w:rsid w:val="00036550"/>
    <w:rsid w:val="0004083B"/>
    <w:rsid w:val="00042B15"/>
    <w:rsid w:val="000924E6"/>
    <w:rsid w:val="000A113D"/>
    <w:rsid w:val="000A349A"/>
    <w:rsid w:val="000B0710"/>
    <w:rsid w:val="000D698C"/>
    <w:rsid w:val="000E4F00"/>
    <w:rsid w:val="00100EEA"/>
    <w:rsid w:val="00103F8D"/>
    <w:rsid w:val="00104E71"/>
    <w:rsid w:val="00107433"/>
    <w:rsid w:val="00110207"/>
    <w:rsid w:val="0011719A"/>
    <w:rsid w:val="00147A7F"/>
    <w:rsid w:val="00152FCB"/>
    <w:rsid w:val="001848E8"/>
    <w:rsid w:val="0019712A"/>
    <w:rsid w:val="001A032C"/>
    <w:rsid w:val="001B4265"/>
    <w:rsid w:val="001C1CF0"/>
    <w:rsid w:val="001D3603"/>
    <w:rsid w:val="001D5E1D"/>
    <w:rsid w:val="00221683"/>
    <w:rsid w:val="002300B6"/>
    <w:rsid w:val="002304E2"/>
    <w:rsid w:val="0023431C"/>
    <w:rsid w:val="00273CA5"/>
    <w:rsid w:val="00274D4F"/>
    <w:rsid w:val="002927AA"/>
    <w:rsid w:val="002A23B5"/>
    <w:rsid w:val="002B569F"/>
    <w:rsid w:val="002C6D07"/>
    <w:rsid w:val="002E04FF"/>
    <w:rsid w:val="002E6FE2"/>
    <w:rsid w:val="002F3221"/>
    <w:rsid w:val="002F68C2"/>
    <w:rsid w:val="002F7188"/>
    <w:rsid w:val="003072EC"/>
    <w:rsid w:val="00314BAC"/>
    <w:rsid w:val="0032692E"/>
    <w:rsid w:val="00336DF7"/>
    <w:rsid w:val="00352590"/>
    <w:rsid w:val="003608B9"/>
    <w:rsid w:val="00361078"/>
    <w:rsid w:val="0036126F"/>
    <w:rsid w:val="003677E2"/>
    <w:rsid w:val="003739BF"/>
    <w:rsid w:val="00385964"/>
    <w:rsid w:val="003B64C9"/>
    <w:rsid w:val="003D1C06"/>
    <w:rsid w:val="003D4344"/>
    <w:rsid w:val="003F0725"/>
    <w:rsid w:val="00415F70"/>
    <w:rsid w:val="0043365B"/>
    <w:rsid w:val="00437C57"/>
    <w:rsid w:val="00443953"/>
    <w:rsid w:val="004521C8"/>
    <w:rsid w:val="004721F8"/>
    <w:rsid w:val="00480AC7"/>
    <w:rsid w:val="00487F2F"/>
    <w:rsid w:val="004B5AE0"/>
    <w:rsid w:val="004D3F85"/>
    <w:rsid w:val="004D6042"/>
    <w:rsid w:val="004E56AA"/>
    <w:rsid w:val="00516FDB"/>
    <w:rsid w:val="005173D3"/>
    <w:rsid w:val="00530941"/>
    <w:rsid w:val="0053270F"/>
    <w:rsid w:val="00536562"/>
    <w:rsid w:val="00567C1A"/>
    <w:rsid w:val="005702A5"/>
    <w:rsid w:val="0057168B"/>
    <w:rsid w:val="00582E60"/>
    <w:rsid w:val="005906A1"/>
    <w:rsid w:val="00595F4F"/>
    <w:rsid w:val="005A7712"/>
    <w:rsid w:val="005B4789"/>
    <w:rsid w:val="005B7083"/>
    <w:rsid w:val="005D07FC"/>
    <w:rsid w:val="006014B2"/>
    <w:rsid w:val="0061048A"/>
    <w:rsid w:val="0061258D"/>
    <w:rsid w:val="00614110"/>
    <w:rsid w:val="00631BF4"/>
    <w:rsid w:val="00651E53"/>
    <w:rsid w:val="0068444F"/>
    <w:rsid w:val="006A554F"/>
    <w:rsid w:val="006B73D6"/>
    <w:rsid w:val="006D2C04"/>
    <w:rsid w:val="006D3D32"/>
    <w:rsid w:val="006D6823"/>
    <w:rsid w:val="006E7C44"/>
    <w:rsid w:val="006E7FF0"/>
    <w:rsid w:val="006F377F"/>
    <w:rsid w:val="00705F90"/>
    <w:rsid w:val="00712D5F"/>
    <w:rsid w:val="00713F1C"/>
    <w:rsid w:val="00714783"/>
    <w:rsid w:val="007166E2"/>
    <w:rsid w:val="0072174E"/>
    <w:rsid w:val="00737F86"/>
    <w:rsid w:val="00746A6D"/>
    <w:rsid w:val="00751A92"/>
    <w:rsid w:val="00770E96"/>
    <w:rsid w:val="00791379"/>
    <w:rsid w:val="00794492"/>
    <w:rsid w:val="00796A7E"/>
    <w:rsid w:val="007A4C9A"/>
    <w:rsid w:val="007A6156"/>
    <w:rsid w:val="007B231A"/>
    <w:rsid w:val="007C0F3D"/>
    <w:rsid w:val="007C7B64"/>
    <w:rsid w:val="007E5F32"/>
    <w:rsid w:val="0080457B"/>
    <w:rsid w:val="0080745A"/>
    <w:rsid w:val="00834D77"/>
    <w:rsid w:val="008624D8"/>
    <w:rsid w:val="00867C7A"/>
    <w:rsid w:val="00883BD7"/>
    <w:rsid w:val="00895568"/>
    <w:rsid w:val="00896887"/>
    <w:rsid w:val="008A2137"/>
    <w:rsid w:val="008B6931"/>
    <w:rsid w:val="008D341E"/>
    <w:rsid w:val="008E24F9"/>
    <w:rsid w:val="008F17DD"/>
    <w:rsid w:val="00921A31"/>
    <w:rsid w:val="00925BC8"/>
    <w:rsid w:val="009340C7"/>
    <w:rsid w:val="009359EC"/>
    <w:rsid w:val="009449B4"/>
    <w:rsid w:val="00973B24"/>
    <w:rsid w:val="009B0209"/>
    <w:rsid w:val="009D6BB3"/>
    <w:rsid w:val="009D7013"/>
    <w:rsid w:val="009D7324"/>
    <w:rsid w:val="009E251F"/>
    <w:rsid w:val="009E5227"/>
    <w:rsid w:val="009F1981"/>
    <w:rsid w:val="00A02B25"/>
    <w:rsid w:val="00A128D4"/>
    <w:rsid w:val="00A15035"/>
    <w:rsid w:val="00A46CED"/>
    <w:rsid w:val="00A52E22"/>
    <w:rsid w:val="00A60818"/>
    <w:rsid w:val="00A718C0"/>
    <w:rsid w:val="00A7347A"/>
    <w:rsid w:val="00A845D6"/>
    <w:rsid w:val="00AB1C21"/>
    <w:rsid w:val="00AB4B8A"/>
    <w:rsid w:val="00AB729D"/>
    <w:rsid w:val="00AC10CB"/>
    <w:rsid w:val="00AC1CD4"/>
    <w:rsid w:val="00AC4901"/>
    <w:rsid w:val="00AF68CD"/>
    <w:rsid w:val="00AF7D5B"/>
    <w:rsid w:val="00B06103"/>
    <w:rsid w:val="00B13633"/>
    <w:rsid w:val="00B13AD9"/>
    <w:rsid w:val="00B34D1B"/>
    <w:rsid w:val="00B40BDC"/>
    <w:rsid w:val="00B42601"/>
    <w:rsid w:val="00B461BB"/>
    <w:rsid w:val="00B466D2"/>
    <w:rsid w:val="00B5684A"/>
    <w:rsid w:val="00B63511"/>
    <w:rsid w:val="00B71BFB"/>
    <w:rsid w:val="00B74D24"/>
    <w:rsid w:val="00B808A1"/>
    <w:rsid w:val="00B83061"/>
    <w:rsid w:val="00B97152"/>
    <w:rsid w:val="00BC37DE"/>
    <w:rsid w:val="00BC558B"/>
    <w:rsid w:val="00BF03DC"/>
    <w:rsid w:val="00C34664"/>
    <w:rsid w:val="00C7688B"/>
    <w:rsid w:val="00C940B4"/>
    <w:rsid w:val="00CB643D"/>
    <w:rsid w:val="00CC770D"/>
    <w:rsid w:val="00CD052E"/>
    <w:rsid w:val="00CD7418"/>
    <w:rsid w:val="00CF4B58"/>
    <w:rsid w:val="00CF528D"/>
    <w:rsid w:val="00D0582F"/>
    <w:rsid w:val="00D11C63"/>
    <w:rsid w:val="00D21432"/>
    <w:rsid w:val="00D31D1A"/>
    <w:rsid w:val="00D42B07"/>
    <w:rsid w:val="00D94760"/>
    <w:rsid w:val="00DA75F5"/>
    <w:rsid w:val="00DB484D"/>
    <w:rsid w:val="00DC0714"/>
    <w:rsid w:val="00DD126E"/>
    <w:rsid w:val="00DD3051"/>
    <w:rsid w:val="00DF292E"/>
    <w:rsid w:val="00E068CD"/>
    <w:rsid w:val="00E11099"/>
    <w:rsid w:val="00E24F2B"/>
    <w:rsid w:val="00E66ECB"/>
    <w:rsid w:val="00E8064F"/>
    <w:rsid w:val="00E87248"/>
    <w:rsid w:val="00E94347"/>
    <w:rsid w:val="00EB55C2"/>
    <w:rsid w:val="00EE6B07"/>
    <w:rsid w:val="00EF053E"/>
    <w:rsid w:val="00F002C3"/>
    <w:rsid w:val="00F176A3"/>
    <w:rsid w:val="00F322FA"/>
    <w:rsid w:val="00F35BBF"/>
    <w:rsid w:val="00F53AFC"/>
    <w:rsid w:val="00F5451D"/>
    <w:rsid w:val="00F620A0"/>
    <w:rsid w:val="00F62EA0"/>
    <w:rsid w:val="00F81E76"/>
    <w:rsid w:val="00F951B0"/>
    <w:rsid w:val="00FD246A"/>
    <w:rsid w:val="00FE4C14"/>
    <w:rsid w:val="00FE4E23"/>
    <w:rsid w:val="00FF157D"/>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19A07CBE"/>
  <w15:docId w15:val="{1B939B28-BE12-47EB-88C4-5BD40840F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0818"/>
    <w:pPr>
      <w:jc w:val="both"/>
    </w:pPr>
  </w:style>
  <w:style w:type="paragraph" w:styleId="Ttulo1">
    <w:name w:val="heading 1"/>
    <w:basedOn w:val="Normal"/>
    <w:next w:val="Normal"/>
    <w:link w:val="Ttulo1Car"/>
    <w:uiPriority w:val="9"/>
    <w:qFormat/>
    <w:rsid w:val="001B4265"/>
    <w:pPr>
      <w:keepNext/>
      <w:keepLines/>
      <w:numPr>
        <w:numId w:val="2"/>
      </w:numPr>
      <w:spacing w:before="240" w:after="0"/>
      <w:outlineLvl w:val="0"/>
    </w:pPr>
    <w:rPr>
      <w:rFonts w:ascii="Times New Roman" w:eastAsiaTheme="majorEastAsia" w:hAnsi="Times New Roman" w:cstheme="majorBidi"/>
      <w:b/>
      <w:color w:val="FF0000"/>
      <w:sz w:val="32"/>
      <w:szCs w:val="32"/>
    </w:rPr>
  </w:style>
  <w:style w:type="paragraph" w:styleId="Ttulo2">
    <w:name w:val="heading 2"/>
    <w:basedOn w:val="Normal"/>
    <w:next w:val="Normal"/>
    <w:link w:val="Ttulo2Car"/>
    <w:uiPriority w:val="9"/>
    <w:unhideWhenUsed/>
    <w:qFormat/>
    <w:rsid w:val="009B0209"/>
    <w:pPr>
      <w:keepNext/>
      <w:keepLines/>
      <w:numPr>
        <w:ilvl w:val="1"/>
        <w:numId w:val="2"/>
      </w:numPr>
      <w:spacing w:before="40" w:after="0"/>
      <w:outlineLvl w:val="1"/>
    </w:pPr>
    <w:rPr>
      <w:rFonts w:asciiTheme="majorHAnsi" w:eastAsiaTheme="majorEastAsia" w:hAnsiTheme="majorHAnsi" w:cstheme="majorBidi"/>
      <w:color w:val="FF0000"/>
      <w:sz w:val="26"/>
      <w:szCs w:val="26"/>
    </w:rPr>
  </w:style>
  <w:style w:type="paragraph" w:styleId="Ttulo3">
    <w:name w:val="heading 3"/>
    <w:basedOn w:val="Normal"/>
    <w:next w:val="Normal"/>
    <w:link w:val="Ttulo3Car"/>
    <w:uiPriority w:val="9"/>
    <w:semiHidden/>
    <w:unhideWhenUsed/>
    <w:qFormat/>
    <w:rsid w:val="00C7688B"/>
    <w:pPr>
      <w:keepNext/>
      <w:keepLines/>
      <w:numPr>
        <w:ilvl w:val="2"/>
        <w:numId w:val="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C7688B"/>
    <w:pPr>
      <w:keepNext/>
      <w:keepLines/>
      <w:numPr>
        <w:ilvl w:val="3"/>
        <w:numId w:val="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C7688B"/>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C7688B"/>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C7688B"/>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C7688B"/>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C7688B"/>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449B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449B4"/>
  </w:style>
  <w:style w:type="paragraph" w:styleId="Piedepgina">
    <w:name w:val="footer"/>
    <w:basedOn w:val="Normal"/>
    <w:link w:val="PiedepginaCar"/>
    <w:uiPriority w:val="99"/>
    <w:unhideWhenUsed/>
    <w:rsid w:val="009449B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449B4"/>
  </w:style>
  <w:style w:type="character" w:customStyle="1" w:styleId="Ttulo1Car">
    <w:name w:val="Título 1 Car"/>
    <w:basedOn w:val="Fuentedeprrafopredeter"/>
    <w:link w:val="Ttulo1"/>
    <w:uiPriority w:val="9"/>
    <w:rsid w:val="001B4265"/>
    <w:rPr>
      <w:rFonts w:ascii="Times New Roman" w:eastAsiaTheme="majorEastAsia" w:hAnsi="Times New Roman" w:cstheme="majorBidi"/>
      <w:b/>
      <w:color w:val="FF0000"/>
      <w:sz w:val="32"/>
      <w:szCs w:val="32"/>
    </w:rPr>
  </w:style>
  <w:style w:type="character" w:styleId="Nmerodepgina">
    <w:name w:val="page number"/>
    <w:basedOn w:val="Fuentedeprrafopredeter"/>
    <w:uiPriority w:val="99"/>
    <w:unhideWhenUsed/>
    <w:rsid w:val="008F17DD"/>
  </w:style>
  <w:style w:type="paragraph" w:styleId="Prrafodelista">
    <w:name w:val="List Paragraph"/>
    <w:basedOn w:val="Normal"/>
    <w:uiPriority w:val="34"/>
    <w:qFormat/>
    <w:rsid w:val="008F17DD"/>
    <w:pPr>
      <w:ind w:left="720"/>
      <w:contextualSpacing/>
    </w:pPr>
  </w:style>
  <w:style w:type="paragraph" w:styleId="Textodeglobo">
    <w:name w:val="Balloon Text"/>
    <w:basedOn w:val="Normal"/>
    <w:link w:val="TextodegloboCar"/>
    <w:uiPriority w:val="99"/>
    <w:semiHidden/>
    <w:unhideWhenUsed/>
    <w:rsid w:val="002F68C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F68C2"/>
    <w:rPr>
      <w:rFonts w:ascii="Segoe UI" w:hAnsi="Segoe UI" w:cs="Segoe UI"/>
      <w:sz w:val="18"/>
      <w:szCs w:val="18"/>
    </w:rPr>
  </w:style>
  <w:style w:type="character" w:styleId="Ttulodellibro">
    <w:name w:val="Book Title"/>
    <w:basedOn w:val="Fuentedeprrafopredeter"/>
    <w:uiPriority w:val="33"/>
    <w:qFormat/>
    <w:rsid w:val="00F620A0"/>
    <w:rPr>
      <w:b/>
      <w:bCs/>
      <w:i/>
      <w:iCs/>
      <w:spacing w:val="5"/>
    </w:rPr>
  </w:style>
  <w:style w:type="character" w:customStyle="1" w:styleId="Ttulo2Car">
    <w:name w:val="Título 2 Car"/>
    <w:basedOn w:val="Fuentedeprrafopredeter"/>
    <w:link w:val="Ttulo2"/>
    <w:uiPriority w:val="9"/>
    <w:rsid w:val="009B0209"/>
    <w:rPr>
      <w:rFonts w:asciiTheme="majorHAnsi" w:eastAsiaTheme="majorEastAsia" w:hAnsiTheme="majorHAnsi" w:cstheme="majorBidi"/>
      <w:color w:val="FF0000"/>
      <w:sz w:val="26"/>
      <w:szCs w:val="26"/>
    </w:rPr>
  </w:style>
  <w:style w:type="character" w:customStyle="1" w:styleId="Ttulo3Car">
    <w:name w:val="Título 3 Car"/>
    <w:basedOn w:val="Fuentedeprrafopredeter"/>
    <w:link w:val="Ttulo3"/>
    <w:uiPriority w:val="9"/>
    <w:semiHidden/>
    <w:rsid w:val="00C7688B"/>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semiHidden/>
    <w:rsid w:val="00C7688B"/>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C7688B"/>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C7688B"/>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C7688B"/>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C7688B"/>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C7688B"/>
    <w:rPr>
      <w:rFonts w:asciiTheme="majorHAnsi" w:eastAsiaTheme="majorEastAsia" w:hAnsiTheme="majorHAnsi" w:cstheme="majorBidi"/>
      <w:i/>
      <w:iCs/>
      <w:color w:val="272727" w:themeColor="text1" w:themeTint="D8"/>
      <w:sz w:val="21"/>
      <w:szCs w:val="21"/>
    </w:rPr>
  </w:style>
  <w:style w:type="character" w:styleId="nfasissutil">
    <w:name w:val="Subtle Emphasis"/>
    <w:basedOn w:val="Fuentedeprrafopredeter"/>
    <w:uiPriority w:val="19"/>
    <w:qFormat/>
    <w:rsid w:val="006D3D32"/>
    <w:rPr>
      <w:i/>
      <w:iCs/>
      <w:color w:val="404040" w:themeColor="text1" w:themeTint="BF"/>
    </w:rPr>
  </w:style>
  <w:style w:type="paragraph" w:styleId="TtuloTDC">
    <w:name w:val="TOC Heading"/>
    <w:basedOn w:val="Ttulo1"/>
    <w:next w:val="Normal"/>
    <w:uiPriority w:val="39"/>
    <w:unhideWhenUsed/>
    <w:qFormat/>
    <w:rsid w:val="001B4265"/>
    <w:pPr>
      <w:numPr>
        <w:numId w:val="0"/>
      </w:numPr>
      <w:jc w:val="left"/>
      <w:outlineLvl w:val="9"/>
    </w:pPr>
    <w:rPr>
      <w:rFonts w:asciiTheme="majorHAnsi" w:hAnsiTheme="majorHAnsi"/>
      <w:b w:val="0"/>
      <w:color w:val="2E74B5" w:themeColor="accent1" w:themeShade="BF"/>
      <w:lang w:eastAsia="es-CL"/>
    </w:rPr>
  </w:style>
  <w:style w:type="paragraph" w:styleId="TDC1">
    <w:name w:val="toc 1"/>
    <w:basedOn w:val="Normal"/>
    <w:next w:val="Normal"/>
    <w:autoRedefine/>
    <w:uiPriority w:val="39"/>
    <w:unhideWhenUsed/>
    <w:rsid w:val="001B4265"/>
    <w:pPr>
      <w:spacing w:after="100"/>
    </w:pPr>
  </w:style>
  <w:style w:type="paragraph" w:styleId="TDC2">
    <w:name w:val="toc 2"/>
    <w:basedOn w:val="Normal"/>
    <w:next w:val="Normal"/>
    <w:autoRedefine/>
    <w:uiPriority w:val="39"/>
    <w:unhideWhenUsed/>
    <w:rsid w:val="001B4265"/>
    <w:pPr>
      <w:spacing w:after="100"/>
      <w:ind w:left="220"/>
    </w:pPr>
  </w:style>
  <w:style w:type="character" w:styleId="Hipervnculo">
    <w:name w:val="Hyperlink"/>
    <w:basedOn w:val="Fuentedeprrafopredeter"/>
    <w:uiPriority w:val="99"/>
    <w:unhideWhenUsed/>
    <w:rsid w:val="001B4265"/>
    <w:rPr>
      <w:color w:val="0563C1" w:themeColor="hyperlink"/>
      <w:u w:val="single"/>
    </w:rPr>
  </w:style>
  <w:style w:type="paragraph" w:styleId="Ttulo">
    <w:name w:val="Title"/>
    <w:basedOn w:val="Normal"/>
    <w:next w:val="Normal"/>
    <w:link w:val="TtuloCar"/>
    <w:uiPriority w:val="10"/>
    <w:qFormat/>
    <w:rsid w:val="007A615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A6156"/>
    <w:rPr>
      <w:rFonts w:asciiTheme="majorHAnsi" w:eastAsiaTheme="majorEastAsia" w:hAnsiTheme="majorHAnsi" w:cstheme="majorBidi"/>
      <w:spacing w:val="-10"/>
      <w:kern w:val="28"/>
      <w:sz w:val="56"/>
      <w:szCs w:val="56"/>
    </w:rPr>
  </w:style>
  <w:style w:type="paragraph" w:styleId="Descripcin">
    <w:name w:val="caption"/>
    <w:basedOn w:val="Normal"/>
    <w:next w:val="Normal"/>
    <w:uiPriority w:val="35"/>
    <w:semiHidden/>
    <w:unhideWhenUsed/>
    <w:qFormat/>
    <w:rsid w:val="00F951B0"/>
    <w:pPr>
      <w:spacing w:after="200" w:line="240" w:lineRule="auto"/>
    </w:pPr>
    <w:rPr>
      <w:i/>
      <w:iCs/>
      <w:color w:val="44546A" w:themeColor="text2"/>
      <w:sz w:val="18"/>
      <w:szCs w:val="18"/>
    </w:rPr>
  </w:style>
  <w:style w:type="table" w:styleId="Tablaconcuadrcula">
    <w:name w:val="Table Grid"/>
    <w:basedOn w:val="Tablanormal"/>
    <w:uiPriority w:val="39"/>
    <w:rsid w:val="00F951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951B0"/>
    <w:pPr>
      <w:autoSpaceDE w:val="0"/>
      <w:autoSpaceDN w:val="0"/>
      <w:adjustRightInd w:val="0"/>
      <w:spacing w:after="0" w:line="240" w:lineRule="auto"/>
    </w:pPr>
    <w:rPr>
      <w:rFonts w:ascii="Cambria" w:hAnsi="Cambria" w:cs="Cambria"/>
      <w:color w:val="000000"/>
      <w:sz w:val="24"/>
      <w:szCs w:val="24"/>
    </w:rPr>
  </w:style>
  <w:style w:type="paragraph" w:styleId="Revisin">
    <w:name w:val="Revision"/>
    <w:hidden/>
    <w:uiPriority w:val="99"/>
    <w:semiHidden/>
    <w:rsid w:val="00A15035"/>
    <w:pPr>
      <w:spacing w:after="0" w:line="240" w:lineRule="auto"/>
    </w:pPr>
  </w:style>
  <w:style w:type="character" w:styleId="Refdecomentario">
    <w:name w:val="annotation reference"/>
    <w:basedOn w:val="Fuentedeprrafopredeter"/>
    <w:uiPriority w:val="99"/>
    <w:semiHidden/>
    <w:unhideWhenUsed/>
    <w:rsid w:val="00147A7F"/>
    <w:rPr>
      <w:sz w:val="16"/>
      <w:szCs w:val="16"/>
    </w:rPr>
  </w:style>
  <w:style w:type="paragraph" w:styleId="Textocomentario">
    <w:name w:val="annotation text"/>
    <w:basedOn w:val="Normal"/>
    <w:link w:val="TextocomentarioCar"/>
    <w:uiPriority w:val="99"/>
    <w:unhideWhenUsed/>
    <w:rsid w:val="00147A7F"/>
    <w:pPr>
      <w:spacing w:line="240" w:lineRule="auto"/>
    </w:pPr>
    <w:rPr>
      <w:sz w:val="20"/>
      <w:szCs w:val="20"/>
    </w:rPr>
  </w:style>
  <w:style w:type="character" w:customStyle="1" w:styleId="TextocomentarioCar">
    <w:name w:val="Texto comentario Car"/>
    <w:basedOn w:val="Fuentedeprrafopredeter"/>
    <w:link w:val="Textocomentario"/>
    <w:uiPriority w:val="99"/>
    <w:rsid w:val="00147A7F"/>
    <w:rPr>
      <w:sz w:val="20"/>
      <w:szCs w:val="20"/>
    </w:rPr>
  </w:style>
  <w:style w:type="paragraph" w:styleId="Asuntodelcomentario">
    <w:name w:val="annotation subject"/>
    <w:basedOn w:val="Textocomentario"/>
    <w:next w:val="Textocomentario"/>
    <w:link w:val="AsuntodelcomentarioCar"/>
    <w:uiPriority w:val="99"/>
    <w:semiHidden/>
    <w:unhideWhenUsed/>
    <w:rsid w:val="00147A7F"/>
    <w:rPr>
      <w:b/>
      <w:bCs/>
    </w:rPr>
  </w:style>
  <w:style w:type="character" w:customStyle="1" w:styleId="AsuntodelcomentarioCar">
    <w:name w:val="Asunto del comentario Car"/>
    <w:basedOn w:val="TextocomentarioCar"/>
    <w:link w:val="Asuntodelcomentario"/>
    <w:uiPriority w:val="99"/>
    <w:semiHidden/>
    <w:rsid w:val="00147A7F"/>
    <w:rPr>
      <w:b/>
      <w:bCs/>
      <w:sz w:val="20"/>
      <w:szCs w:val="20"/>
    </w:rPr>
  </w:style>
  <w:style w:type="character" w:styleId="Textoennegrita">
    <w:name w:val="Strong"/>
    <w:basedOn w:val="Fuentedeprrafopredeter"/>
    <w:uiPriority w:val="22"/>
    <w:qFormat/>
    <w:rsid w:val="00746A6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45274">
      <w:bodyDiv w:val="1"/>
      <w:marLeft w:val="0"/>
      <w:marRight w:val="0"/>
      <w:marTop w:val="0"/>
      <w:marBottom w:val="0"/>
      <w:divBdr>
        <w:top w:val="none" w:sz="0" w:space="0" w:color="auto"/>
        <w:left w:val="none" w:sz="0" w:space="0" w:color="auto"/>
        <w:bottom w:val="none" w:sz="0" w:space="0" w:color="auto"/>
        <w:right w:val="none" w:sz="0" w:space="0" w:color="auto"/>
      </w:divBdr>
      <w:divsChild>
        <w:div w:id="1596327856">
          <w:marLeft w:val="0"/>
          <w:marRight w:val="0"/>
          <w:marTop w:val="0"/>
          <w:marBottom w:val="0"/>
          <w:divBdr>
            <w:top w:val="none" w:sz="0" w:space="0" w:color="auto"/>
            <w:left w:val="none" w:sz="0" w:space="0" w:color="auto"/>
            <w:bottom w:val="none" w:sz="0" w:space="0" w:color="auto"/>
            <w:right w:val="none" w:sz="0" w:space="0" w:color="auto"/>
          </w:divBdr>
        </w:div>
      </w:divsChild>
    </w:div>
    <w:div w:id="143473285">
      <w:bodyDiv w:val="1"/>
      <w:marLeft w:val="0"/>
      <w:marRight w:val="0"/>
      <w:marTop w:val="0"/>
      <w:marBottom w:val="0"/>
      <w:divBdr>
        <w:top w:val="none" w:sz="0" w:space="0" w:color="auto"/>
        <w:left w:val="none" w:sz="0" w:space="0" w:color="auto"/>
        <w:bottom w:val="none" w:sz="0" w:space="0" w:color="auto"/>
        <w:right w:val="none" w:sz="0" w:space="0" w:color="auto"/>
      </w:divBdr>
    </w:div>
    <w:div w:id="345981598">
      <w:bodyDiv w:val="1"/>
      <w:marLeft w:val="0"/>
      <w:marRight w:val="0"/>
      <w:marTop w:val="0"/>
      <w:marBottom w:val="0"/>
      <w:divBdr>
        <w:top w:val="none" w:sz="0" w:space="0" w:color="auto"/>
        <w:left w:val="none" w:sz="0" w:space="0" w:color="auto"/>
        <w:bottom w:val="none" w:sz="0" w:space="0" w:color="auto"/>
        <w:right w:val="none" w:sz="0" w:space="0" w:color="auto"/>
      </w:divBdr>
    </w:div>
    <w:div w:id="372656753">
      <w:bodyDiv w:val="1"/>
      <w:marLeft w:val="0"/>
      <w:marRight w:val="0"/>
      <w:marTop w:val="0"/>
      <w:marBottom w:val="0"/>
      <w:divBdr>
        <w:top w:val="none" w:sz="0" w:space="0" w:color="auto"/>
        <w:left w:val="none" w:sz="0" w:space="0" w:color="auto"/>
        <w:bottom w:val="none" w:sz="0" w:space="0" w:color="auto"/>
        <w:right w:val="none" w:sz="0" w:space="0" w:color="auto"/>
      </w:divBdr>
      <w:divsChild>
        <w:div w:id="968785586">
          <w:marLeft w:val="446"/>
          <w:marRight w:val="0"/>
          <w:marTop w:val="0"/>
          <w:marBottom w:val="0"/>
          <w:divBdr>
            <w:top w:val="none" w:sz="0" w:space="0" w:color="auto"/>
            <w:left w:val="none" w:sz="0" w:space="0" w:color="auto"/>
            <w:bottom w:val="none" w:sz="0" w:space="0" w:color="auto"/>
            <w:right w:val="none" w:sz="0" w:space="0" w:color="auto"/>
          </w:divBdr>
        </w:div>
        <w:div w:id="52194312">
          <w:marLeft w:val="446"/>
          <w:marRight w:val="0"/>
          <w:marTop w:val="0"/>
          <w:marBottom w:val="0"/>
          <w:divBdr>
            <w:top w:val="none" w:sz="0" w:space="0" w:color="auto"/>
            <w:left w:val="none" w:sz="0" w:space="0" w:color="auto"/>
            <w:bottom w:val="none" w:sz="0" w:space="0" w:color="auto"/>
            <w:right w:val="none" w:sz="0" w:space="0" w:color="auto"/>
          </w:divBdr>
        </w:div>
      </w:divsChild>
    </w:div>
    <w:div w:id="522548269">
      <w:bodyDiv w:val="1"/>
      <w:marLeft w:val="0"/>
      <w:marRight w:val="0"/>
      <w:marTop w:val="0"/>
      <w:marBottom w:val="0"/>
      <w:divBdr>
        <w:top w:val="none" w:sz="0" w:space="0" w:color="auto"/>
        <w:left w:val="none" w:sz="0" w:space="0" w:color="auto"/>
        <w:bottom w:val="none" w:sz="0" w:space="0" w:color="auto"/>
        <w:right w:val="none" w:sz="0" w:space="0" w:color="auto"/>
      </w:divBdr>
    </w:div>
    <w:div w:id="591739879">
      <w:bodyDiv w:val="1"/>
      <w:marLeft w:val="0"/>
      <w:marRight w:val="0"/>
      <w:marTop w:val="0"/>
      <w:marBottom w:val="0"/>
      <w:divBdr>
        <w:top w:val="none" w:sz="0" w:space="0" w:color="auto"/>
        <w:left w:val="none" w:sz="0" w:space="0" w:color="auto"/>
        <w:bottom w:val="none" w:sz="0" w:space="0" w:color="auto"/>
        <w:right w:val="none" w:sz="0" w:space="0" w:color="auto"/>
      </w:divBdr>
    </w:div>
    <w:div w:id="681011071">
      <w:bodyDiv w:val="1"/>
      <w:marLeft w:val="0"/>
      <w:marRight w:val="0"/>
      <w:marTop w:val="0"/>
      <w:marBottom w:val="0"/>
      <w:divBdr>
        <w:top w:val="none" w:sz="0" w:space="0" w:color="auto"/>
        <w:left w:val="none" w:sz="0" w:space="0" w:color="auto"/>
        <w:bottom w:val="none" w:sz="0" w:space="0" w:color="auto"/>
        <w:right w:val="none" w:sz="0" w:space="0" w:color="auto"/>
      </w:divBdr>
    </w:div>
    <w:div w:id="732462840">
      <w:bodyDiv w:val="1"/>
      <w:marLeft w:val="0"/>
      <w:marRight w:val="0"/>
      <w:marTop w:val="0"/>
      <w:marBottom w:val="0"/>
      <w:divBdr>
        <w:top w:val="none" w:sz="0" w:space="0" w:color="auto"/>
        <w:left w:val="none" w:sz="0" w:space="0" w:color="auto"/>
        <w:bottom w:val="none" w:sz="0" w:space="0" w:color="auto"/>
        <w:right w:val="none" w:sz="0" w:space="0" w:color="auto"/>
      </w:divBdr>
    </w:div>
    <w:div w:id="895897779">
      <w:bodyDiv w:val="1"/>
      <w:marLeft w:val="0"/>
      <w:marRight w:val="0"/>
      <w:marTop w:val="0"/>
      <w:marBottom w:val="0"/>
      <w:divBdr>
        <w:top w:val="none" w:sz="0" w:space="0" w:color="auto"/>
        <w:left w:val="none" w:sz="0" w:space="0" w:color="auto"/>
        <w:bottom w:val="none" w:sz="0" w:space="0" w:color="auto"/>
        <w:right w:val="none" w:sz="0" w:space="0" w:color="auto"/>
      </w:divBdr>
      <w:divsChild>
        <w:div w:id="1401363285">
          <w:marLeft w:val="0"/>
          <w:marRight w:val="0"/>
          <w:marTop w:val="0"/>
          <w:marBottom w:val="0"/>
          <w:divBdr>
            <w:top w:val="none" w:sz="0" w:space="0" w:color="auto"/>
            <w:left w:val="none" w:sz="0" w:space="0" w:color="auto"/>
            <w:bottom w:val="none" w:sz="0" w:space="0" w:color="auto"/>
            <w:right w:val="none" w:sz="0" w:space="0" w:color="auto"/>
          </w:divBdr>
        </w:div>
      </w:divsChild>
    </w:div>
    <w:div w:id="1722317858">
      <w:bodyDiv w:val="1"/>
      <w:marLeft w:val="0"/>
      <w:marRight w:val="0"/>
      <w:marTop w:val="0"/>
      <w:marBottom w:val="0"/>
      <w:divBdr>
        <w:top w:val="none" w:sz="0" w:space="0" w:color="auto"/>
        <w:left w:val="none" w:sz="0" w:space="0" w:color="auto"/>
        <w:bottom w:val="none" w:sz="0" w:space="0" w:color="auto"/>
        <w:right w:val="none" w:sz="0" w:space="0" w:color="auto"/>
      </w:divBdr>
      <w:divsChild>
        <w:div w:id="1148859778">
          <w:marLeft w:val="446"/>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cid:6fec7013-584c-4582-8d0d-5c380aac734a"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ACBC8FDCE0C3A4CA1F4A1C32A35A75F" ma:contentTypeVersion="16" ma:contentTypeDescription="Crear nuevo documento." ma:contentTypeScope="" ma:versionID="46f182e2ddbd26b1cfa9337a77594a52">
  <xsd:schema xmlns:xsd="http://www.w3.org/2001/XMLSchema" xmlns:xs="http://www.w3.org/2001/XMLSchema" xmlns:p="http://schemas.microsoft.com/office/2006/metadata/properties" xmlns:ns2="2f0c9b3f-a629-47dc-b17b-935a8550ad2e" xmlns:ns3="18ebe327-d2a7-49c9-90c6-d690b69d78b6" targetNamespace="http://schemas.microsoft.com/office/2006/metadata/properties" ma:root="true" ma:fieldsID="6c49389bd9ee2f012f94e121f1461921" ns2:_="" ns3:_="">
    <xsd:import namespace="2f0c9b3f-a629-47dc-b17b-935a8550ad2e"/>
    <xsd:import namespace="18ebe327-d2a7-49c9-90c6-d690b69d78b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GenerationTime" minOccurs="0"/>
                <xsd:element ref="ns3:MediaServiceEventHashCode" minOccurs="0"/>
                <xsd:element ref="ns3:MediaServiceDateTaken" minOccurs="0"/>
                <xsd:element ref="ns3:MediaLengthInSeconds" minOccurs="0"/>
                <xsd:element ref="ns3:MediaServiceOCR" minOccurs="0"/>
                <xsd:element ref="ns3:MediaServiceObjectDetectorVersions" minOccurs="0"/>
                <xsd:element ref="ns3:MediaServiceLocation"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0c9b3f-a629-47dc-b17b-935a8550ad2e"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14" nillable="true" ma:displayName="Taxonomy Catch All Column" ma:hidden="true" ma:list="{c20e1bdc-1f31-41bd-9111-005ff1c6759e}" ma:internalName="TaxCatchAll" ma:showField="CatchAllData" ma:web="2f0c9b3f-a629-47dc-b17b-935a8550ad2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8ebe327-d2a7-49c9-90c6-d690b69d78b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62f0dbd7-f940-49bd-8720-2bbe133a983e"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8ebe327-d2a7-49c9-90c6-d690b69d78b6">
      <Terms xmlns="http://schemas.microsoft.com/office/infopath/2007/PartnerControls"/>
    </lcf76f155ced4ddcb4097134ff3c332f>
    <TaxCatchAll xmlns="2f0c9b3f-a629-47dc-b17b-935a8550ad2e" xsi:nil="true"/>
  </documentManagement>
</p:properties>
</file>

<file path=customXml/itemProps1.xml><?xml version="1.0" encoding="utf-8"?>
<ds:datastoreItem xmlns:ds="http://schemas.openxmlformats.org/officeDocument/2006/customXml" ds:itemID="{010C5D52-27F1-4A49-ACF9-220FA621A4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0c9b3f-a629-47dc-b17b-935a8550ad2e"/>
    <ds:schemaRef ds:uri="18ebe327-d2a7-49c9-90c6-d690b69d78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971E76F-7A94-4C78-9547-64D289B96FDD}">
  <ds:schemaRefs>
    <ds:schemaRef ds:uri="http://schemas.microsoft.com/sharepoint/v3/contenttype/forms"/>
  </ds:schemaRefs>
</ds:datastoreItem>
</file>

<file path=customXml/itemProps3.xml><?xml version="1.0" encoding="utf-8"?>
<ds:datastoreItem xmlns:ds="http://schemas.openxmlformats.org/officeDocument/2006/customXml" ds:itemID="{C3DF7AAD-B2B4-44CF-B877-1AD637533273}">
  <ds:schemaRefs>
    <ds:schemaRef ds:uri="http://schemas.openxmlformats.org/officeDocument/2006/bibliography"/>
  </ds:schemaRefs>
</ds:datastoreItem>
</file>

<file path=customXml/itemProps4.xml><?xml version="1.0" encoding="utf-8"?>
<ds:datastoreItem xmlns:ds="http://schemas.openxmlformats.org/officeDocument/2006/customXml" ds:itemID="{FCA625CE-2FB1-44EA-8D9E-659E5ABC4336}">
  <ds:schemaRefs>
    <ds:schemaRef ds:uri="http://schemas.microsoft.com/office/2006/metadata/properties"/>
    <ds:schemaRef ds:uri="http://schemas.microsoft.com/office/infopath/2007/PartnerControls"/>
    <ds:schemaRef ds:uri="18ebe327-d2a7-49c9-90c6-d690b69d78b6"/>
    <ds:schemaRef ds:uri="2f0c9b3f-a629-47dc-b17b-935a8550ad2e"/>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5811</Words>
  <Characters>32429</Characters>
  <Application>Microsoft Office Word</Application>
  <DocSecurity>0</DocSecurity>
  <Lines>469</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Fernando Arce González</dc:creator>
  <cp:keywords/>
  <dc:description/>
  <cp:lastModifiedBy>Leticia Rivas Soto (SOP)</cp:lastModifiedBy>
  <cp:revision>2</cp:revision>
  <cp:lastPrinted>2025-11-20T16:02:00Z</cp:lastPrinted>
  <dcterms:created xsi:type="dcterms:W3CDTF">2026-02-06T13:17:00Z</dcterms:created>
  <dcterms:modified xsi:type="dcterms:W3CDTF">2026-02-06T13:17:00Z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0x010100EACBC8FDCE0C3A4CA1F4A1C32A35A75F</vt:lpwstr>
  </property>
  <property fmtid="{D5CDD505-2E9C-101B-9397-08002B2CF9AE}" pid="3" name="MediaServiceImageTags">
    <vt:lpwstr/>
  </property>
</Properties>
</file>